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5D7022DA" w14:textId="77777777" w:rsidR="00EA693E" w:rsidRPr="004D5F78" w:rsidRDefault="00EA693E" w:rsidP="00EA693E">
      <w:pPr>
        <w:tabs>
          <w:tab w:val="left" w:pos="4820"/>
        </w:tabs>
        <w:jc w:val="center"/>
        <w:rPr>
          <w:rFonts w:cs="Arial"/>
          <w:szCs w:val="22"/>
        </w:rPr>
      </w:pPr>
      <w:r w:rsidRPr="004D5F78">
        <w:rPr>
          <w:rFonts w:cs="Arial"/>
          <w:b/>
          <w:szCs w:val="22"/>
        </w:rPr>
        <w:t>mezi smluvními stranami</w:t>
      </w:r>
    </w:p>
    <w:p w14:paraId="31F5E70E" w14:textId="77777777" w:rsidR="00EA693E" w:rsidRPr="004D5F78" w:rsidRDefault="00EA693E" w:rsidP="00EA693E">
      <w:pPr>
        <w:jc w:val="both"/>
        <w:rPr>
          <w:rFonts w:cs="Arial"/>
          <w:b/>
          <w:bCs/>
          <w:snapToGrid w:val="0"/>
          <w:szCs w:val="22"/>
        </w:rPr>
      </w:pPr>
      <w:r w:rsidRPr="004D5F78">
        <w:rPr>
          <w:rFonts w:cs="Arial"/>
          <w:b/>
          <w:bCs/>
          <w:snapToGrid w:val="0"/>
          <w:szCs w:val="22"/>
        </w:rPr>
        <w:t>Objednatelem</w:t>
      </w:r>
      <w:r>
        <w:rPr>
          <w:rFonts w:cs="Arial"/>
          <w:b/>
          <w:bCs/>
          <w:snapToGrid w:val="0"/>
          <w:szCs w:val="22"/>
        </w:rPr>
        <w:t xml:space="preserve"> </w:t>
      </w:r>
    </w:p>
    <w:p w14:paraId="41ADC01B" w14:textId="77777777" w:rsidR="00EA693E" w:rsidRPr="00F51624" w:rsidRDefault="00EA693E" w:rsidP="00EA693E">
      <w:pPr>
        <w:tabs>
          <w:tab w:val="left" w:pos="4253"/>
        </w:tabs>
        <w:spacing w:after="0"/>
        <w:jc w:val="both"/>
        <w:rPr>
          <w:rFonts w:cs="Arial"/>
          <w:b/>
          <w:szCs w:val="22"/>
        </w:rPr>
      </w:pPr>
      <w:r w:rsidRPr="00F51624">
        <w:rPr>
          <w:rFonts w:cs="Arial"/>
          <w:b/>
          <w:szCs w:val="22"/>
        </w:rPr>
        <w:t>Česká republika – Státní pozemkový úřad</w:t>
      </w:r>
    </w:p>
    <w:p w14:paraId="41AF923E" w14:textId="77777777" w:rsidR="00EA693E" w:rsidRPr="00F51624" w:rsidRDefault="00EA693E" w:rsidP="00EA693E">
      <w:pPr>
        <w:tabs>
          <w:tab w:val="left" w:pos="4253"/>
        </w:tabs>
        <w:spacing w:after="0"/>
        <w:jc w:val="both"/>
        <w:rPr>
          <w:rFonts w:cs="Arial"/>
          <w:b/>
          <w:szCs w:val="22"/>
        </w:rPr>
      </w:pPr>
      <w:r w:rsidRPr="00F51624">
        <w:rPr>
          <w:rFonts w:cs="Arial"/>
          <w:b/>
          <w:szCs w:val="22"/>
        </w:rPr>
        <w:t xml:space="preserve">Sídlo: </w:t>
      </w:r>
      <w:r w:rsidRPr="00F51624">
        <w:rPr>
          <w:rFonts w:cs="Arial"/>
          <w:szCs w:val="22"/>
        </w:rPr>
        <w:t>Husinecká 1024/</w:t>
      </w:r>
      <w:proofErr w:type="gramStart"/>
      <w:r w:rsidRPr="00F51624">
        <w:rPr>
          <w:rFonts w:cs="Arial"/>
          <w:szCs w:val="22"/>
        </w:rPr>
        <w:t>11a</w:t>
      </w:r>
      <w:proofErr w:type="gramEnd"/>
      <w:r w:rsidRPr="00F51624">
        <w:rPr>
          <w:rFonts w:cs="Arial"/>
          <w:szCs w:val="22"/>
        </w:rPr>
        <w:t>, 130 00 Praha 3</w:t>
      </w:r>
    </w:p>
    <w:p w14:paraId="078A247A" w14:textId="77777777" w:rsidR="00EA693E" w:rsidRPr="00F51624" w:rsidRDefault="00EA693E" w:rsidP="00EA693E">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Krajský pozemkový úřad pro Středočeský kraj a hl. město Praha</w:t>
      </w:r>
    </w:p>
    <w:p w14:paraId="59A60887" w14:textId="77777777" w:rsidR="00EA693E" w:rsidRPr="00F51624" w:rsidRDefault="00EA693E" w:rsidP="00EA693E">
      <w:pPr>
        <w:widowControl w:val="0"/>
        <w:tabs>
          <w:tab w:val="left" w:pos="4536"/>
        </w:tabs>
        <w:suppressAutoHyphens/>
        <w:spacing w:after="0" w:line="240" w:lineRule="auto"/>
        <w:ind w:left="4536" w:hanging="4536"/>
        <w:jc w:val="both"/>
        <w:rPr>
          <w:rFonts w:cs="Arial"/>
          <w:b/>
          <w:szCs w:val="22"/>
        </w:rPr>
      </w:pPr>
      <w:r w:rsidRPr="00F51624">
        <w:rPr>
          <w:rFonts w:cs="Arial"/>
          <w:b/>
          <w:szCs w:val="22"/>
        </w:rPr>
        <w:t xml:space="preserve">Adresa: </w:t>
      </w:r>
      <w:r w:rsidRPr="00F51624">
        <w:rPr>
          <w:rFonts w:eastAsiaTheme="minorHAnsi" w:cs="Arial"/>
          <w:bCs/>
          <w:color w:val="000000"/>
          <w:szCs w:val="22"/>
          <w:lang w:eastAsia="en-US"/>
        </w:rPr>
        <w:t>nám. Winstona Churchilla 1800/2, 130 00 Praha 3</w:t>
      </w:r>
    </w:p>
    <w:p w14:paraId="51A20353" w14:textId="77777777" w:rsidR="00EA693E" w:rsidRPr="00F51624" w:rsidRDefault="00EA693E" w:rsidP="00EA693E">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F51624">
        <w:rPr>
          <w:rFonts w:cs="Arial"/>
          <w:b/>
          <w:szCs w:val="22"/>
        </w:rPr>
        <w:t xml:space="preserve">Pobočka Nymburk </w:t>
      </w:r>
    </w:p>
    <w:p w14:paraId="4F6670A7" w14:textId="77777777" w:rsidR="00EA693E" w:rsidRPr="00F51624" w:rsidRDefault="00EA693E" w:rsidP="00EA693E">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Adresa: Soudní 17/3, 288 02 Nymburk</w:t>
      </w:r>
    </w:p>
    <w:p w14:paraId="27FC86EB" w14:textId="77777777" w:rsidR="00EA693E" w:rsidRPr="00F51624" w:rsidRDefault="00EA693E" w:rsidP="00EA693E">
      <w:pPr>
        <w:overflowPunct w:val="0"/>
        <w:autoSpaceDE w:val="0"/>
        <w:autoSpaceDN w:val="0"/>
        <w:adjustRightInd w:val="0"/>
        <w:spacing w:after="0" w:line="276" w:lineRule="auto"/>
        <w:ind w:left="284" w:hanging="284"/>
        <w:jc w:val="both"/>
        <w:textAlignment w:val="baseline"/>
        <w:rPr>
          <w:rFonts w:eastAsia="Lucida Sans Unicode" w:cs="Arial"/>
          <w:szCs w:val="22"/>
        </w:rPr>
      </w:pPr>
      <w:r w:rsidRPr="00F51624">
        <w:rPr>
          <w:rFonts w:eastAsia="Lucida Sans Unicode" w:cs="Arial"/>
          <w:szCs w:val="22"/>
        </w:rPr>
        <w:t>zastoupený:</w:t>
      </w:r>
      <w:r w:rsidRPr="00F51624">
        <w:rPr>
          <w:rFonts w:eastAsia="Lucida Sans Unicode" w:cs="Arial"/>
          <w:szCs w:val="22"/>
        </w:rPr>
        <w:tab/>
        <w:t>Ing. Zde</w:t>
      </w:r>
      <w:r>
        <w:rPr>
          <w:rFonts w:eastAsia="Lucida Sans Unicode" w:cs="Arial"/>
          <w:szCs w:val="22"/>
        </w:rPr>
        <w:t>ňkem</w:t>
      </w:r>
      <w:r w:rsidRPr="00F51624">
        <w:rPr>
          <w:rFonts w:eastAsia="Lucida Sans Unicode" w:cs="Arial"/>
          <w:szCs w:val="22"/>
        </w:rPr>
        <w:t xml:space="preserve"> Jahn</w:t>
      </w:r>
      <w:r>
        <w:rPr>
          <w:rFonts w:eastAsia="Lucida Sans Unicode" w:cs="Arial"/>
          <w:szCs w:val="22"/>
        </w:rPr>
        <w:t>em</w:t>
      </w:r>
      <w:r w:rsidRPr="00F51624">
        <w:rPr>
          <w:rFonts w:eastAsia="Lucida Sans Unicode" w:cs="Arial"/>
          <w:szCs w:val="22"/>
        </w:rPr>
        <w:t xml:space="preserve">, CSc. </w:t>
      </w:r>
    </w:p>
    <w:p w14:paraId="1DD0AD74" w14:textId="77777777" w:rsidR="00EA693E" w:rsidRPr="00F51624" w:rsidRDefault="00EA693E" w:rsidP="00EA693E">
      <w:pPr>
        <w:widowControl w:val="0"/>
        <w:tabs>
          <w:tab w:val="left" w:pos="4820"/>
        </w:tabs>
        <w:suppressAutoHyphens/>
        <w:spacing w:after="0" w:line="240" w:lineRule="auto"/>
        <w:ind w:left="4536" w:hanging="4536"/>
        <w:jc w:val="both"/>
        <w:rPr>
          <w:rFonts w:eastAsia="Lucida Sans Unicode" w:cs="Arial"/>
          <w:szCs w:val="22"/>
        </w:rPr>
      </w:pPr>
      <w:r w:rsidRPr="00F51624">
        <w:rPr>
          <w:rFonts w:eastAsia="Lucida Sans Unicode" w:cs="Arial"/>
          <w:szCs w:val="22"/>
        </w:rPr>
        <w:t xml:space="preserve">       ve smluvních záležitostech oprávněn jednat:</w:t>
      </w:r>
      <w:r w:rsidRPr="00F51624">
        <w:rPr>
          <w:rFonts w:eastAsia="Lucida Sans Unicode" w:cs="Arial"/>
          <w:szCs w:val="22"/>
        </w:rPr>
        <w:tab/>
        <w:t>Ing. Zdeněk Jahn, CSc., vedoucí Pobočky   Nymburk</w:t>
      </w:r>
    </w:p>
    <w:p w14:paraId="699B0AF0" w14:textId="77777777" w:rsidR="00EA693E" w:rsidRPr="00F51624" w:rsidRDefault="00EA693E" w:rsidP="00EA693E">
      <w:pPr>
        <w:widowControl w:val="0"/>
        <w:tabs>
          <w:tab w:val="left" w:pos="4536"/>
        </w:tabs>
        <w:suppressAutoHyphens/>
        <w:spacing w:after="0" w:line="240" w:lineRule="auto"/>
        <w:ind w:left="4536" w:hanging="4536"/>
        <w:jc w:val="both"/>
        <w:rPr>
          <w:rFonts w:eastAsia="Lucida Sans Unicode" w:cs="Arial"/>
          <w:szCs w:val="22"/>
        </w:rPr>
      </w:pPr>
    </w:p>
    <w:p w14:paraId="7BFF842F" w14:textId="77777777" w:rsidR="00EA693E" w:rsidRPr="00F51624" w:rsidRDefault="00EA693E" w:rsidP="00EA693E">
      <w:pPr>
        <w:widowControl w:val="0"/>
        <w:tabs>
          <w:tab w:val="left" w:pos="4536"/>
        </w:tabs>
        <w:suppressAutoHyphens/>
        <w:spacing w:after="0" w:line="240" w:lineRule="auto"/>
        <w:ind w:left="4530" w:hanging="4530"/>
        <w:jc w:val="both"/>
        <w:rPr>
          <w:rFonts w:eastAsia="Lucida Sans Unicode" w:cs="Arial"/>
          <w:szCs w:val="22"/>
        </w:rPr>
      </w:pPr>
      <w:r w:rsidRPr="00F51624">
        <w:rPr>
          <w:rFonts w:eastAsia="Lucida Sans Unicode" w:cs="Arial"/>
          <w:szCs w:val="22"/>
        </w:rPr>
        <w:t xml:space="preserve">       v </w:t>
      </w:r>
      <w:r w:rsidRPr="00F51624">
        <w:rPr>
          <w:rFonts w:eastAsia="Lucida Sans Unicode" w:cs="Arial"/>
          <w:snapToGrid w:val="0"/>
          <w:szCs w:val="22"/>
        </w:rPr>
        <w:t>technických záležitostech oprávněn jednat: Ing. Jaroslav Poděbradský, odborný rada Pobočky Nymburk</w:t>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t xml:space="preserve">  </w:t>
      </w:r>
      <w:r w:rsidRPr="00F51624">
        <w:rPr>
          <w:rFonts w:eastAsia="Lucida Sans Unicode" w:cs="Arial"/>
          <w:szCs w:val="22"/>
        </w:rPr>
        <w:tab/>
      </w:r>
    </w:p>
    <w:p w14:paraId="147EE79A" w14:textId="77777777" w:rsidR="00EA693E" w:rsidRPr="00F51624" w:rsidRDefault="00EA693E" w:rsidP="00EA693E">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Tel.:</w:t>
      </w:r>
      <w:r w:rsidRPr="00F51624">
        <w:rPr>
          <w:rFonts w:eastAsia="Lucida Sans Unicode" w:cs="Arial"/>
          <w:szCs w:val="22"/>
        </w:rPr>
        <w:tab/>
        <w:t>+420 721 973 650</w:t>
      </w:r>
      <w:r w:rsidRPr="00F51624">
        <w:rPr>
          <w:rFonts w:eastAsia="Lucida Sans Unicode" w:cs="Arial"/>
          <w:szCs w:val="22"/>
        </w:rPr>
        <w:tab/>
      </w:r>
      <w:r w:rsidRPr="00F51624">
        <w:rPr>
          <w:rFonts w:eastAsia="Lucida Sans Unicode" w:cs="Arial"/>
          <w:szCs w:val="22"/>
        </w:rPr>
        <w:tab/>
        <w:t xml:space="preserve"> </w:t>
      </w:r>
    </w:p>
    <w:p w14:paraId="6387C168" w14:textId="77777777" w:rsidR="00EA693E" w:rsidRPr="00F51624" w:rsidRDefault="00EA693E" w:rsidP="00EA693E">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E-mail:</w:t>
      </w:r>
      <w:r w:rsidRPr="00F51624">
        <w:rPr>
          <w:rFonts w:eastAsia="Lucida Sans Unicode" w:cs="Arial"/>
          <w:szCs w:val="22"/>
        </w:rPr>
        <w:tab/>
      </w:r>
      <w:r>
        <w:rPr>
          <w:rFonts w:eastAsia="Lucida Sans Unicode" w:cs="Arial"/>
          <w:szCs w:val="22"/>
        </w:rPr>
        <w:t>j.podebradsky@spucr.cz</w:t>
      </w:r>
    </w:p>
    <w:p w14:paraId="6A13910A" w14:textId="77777777" w:rsidR="00EA693E" w:rsidRPr="00F51624" w:rsidRDefault="00EA693E" w:rsidP="00EA693E">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ID DS:</w:t>
      </w:r>
      <w:r w:rsidRPr="00F51624">
        <w:rPr>
          <w:rFonts w:eastAsia="Lucida Sans Unicode" w:cs="Arial"/>
          <w:szCs w:val="22"/>
        </w:rPr>
        <w:tab/>
        <w:t>z49per3</w:t>
      </w:r>
    </w:p>
    <w:p w14:paraId="0BB019CF" w14:textId="77777777" w:rsidR="00EA693E" w:rsidRPr="00F51624" w:rsidRDefault="00EA693E" w:rsidP="00EA693E">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Bankovní spojení:</w:t>
      </w:r>
      <w:r w:rsidRPr="00F51624">
        <w:rPr>
          <w:rFonts w:eastAsia="Lucida Sans Unicode" w:cs="Arial"/>
          <w:szCs w:val="22"/>
        </w:rPr>
        <w:tab/>
        <w:t xml:space="preserve">ČNB </w:t>
      </w:r>
      <w:r w:rsidRPr="00F51624">
        <w:rPr>
          <w:rFonts w:eastAsia="Lucida Sans Unicode" w:cs="Arial"/>
          <w:szCs w:val="22"/>
        </w:rPr>
        <w:tab/>
      </w:r>
    </w:p>
    <w:p w14:paraId="7DDAC042" w14:textId="77777777" w:rsidR="00EA693E" w:rsidRPr="00F51624" w:rsidRDefault="00EA693E" w:rsidP="00EA693E">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Číslo účtu:</w:t>
      </w:r>
      <w:r w:rsidRPr="00F51624">
        <w:rPr>
          <w:rFonts w:eastAsia="Lucida Sans Unicode" w:cs="Arial"/>
          <w:bCs/>
          <w:szCs w:val="22"/>
        </w:rPr>
        <w:tab/>
        <w:t>3723001/0710</w:t>
      </w:r>
    </w:p>
    <w:p w14:paraId="4C0EAEAB" w14:textId="77777777" w:rsidR="00EA693E" w:rsidRPr="00F51624" w:rsidRDefault="00EA693E" w:rsidP="00EA693E">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IČO:</w:t>
      </w:r>
      <w:r w:rsidRPr="00F51624">
        <w:rPr>
          <w:rFonts w:eastAsia="Lucida Sans Unicode" w:cs="Arial"/>
          <w:bCs/>
          <w:szCs w:val="22"/>
        </w:rPr>
        <w:tab/>
        <w:t xml:space="preserve">01312774                                                                 </w:t>
      </w:r>
    </w:p>
    <w:p w14:paraId="6A4FB85A" w14:textId="77777777" w:rsidR="00EA693E" w:rsidRPr="00F51624" w:rsidRDefault="00EA693E" w:rsidP="00EA693E">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DIČ:</w:t>
      </w:r>
      <w:r w:rsidRPr="00F51624">
        <w:rPr>
          <w:rFonts w:eastAsia="Lucida Sans Unicode" w:cs="Arial"/>
          <w:bCs/>
          <w:szCs w:val="22"/>
        </w:rPr>
        <w:tab/>
        <w:t xml:space="preserve">není plátcem DPH </w:t>
      </w:r>
    </w:p>
    <w:p w14:paraId="0F60338F" w14:textId="77777777" w:rsidR="00EA693E" w:rsidRPr="00F51624" w:rsidRDefault="00EA693E" w:rsidP="00EA693E">
      <w:pPr>
        <w:overflowPunct w:val="0"/>
        <w:autoSpaceDE w:val="0"/>
        <w:autoSpaceDN w:val="0"/>
        <w:adjustRightInd w:val="0"/>
        <w:spacing w:after="0" w:line="276" w:lineRule="auto"/>
        <w:ind w:firstLine="360"/>
        <w:jc w:val="both"/>
        <w:textAlignment w:val="baseline"/>
        <w:rPr>
          <w:rFonts w:cs="Arial"/>
          <w:szCs w:val="22"/>
        </w:rPr>
      </w:pPr>
      <w:r w:rsidRPr="00F51624">
        <w:rPr>
          <w:rFonts w:cs="Arial"/>
          <w:szCs w:val="22"/>
        </w:rPr>
        <w:t>(dále jen „</w:t>
      </w:r>
      <w:r w:rsidRPr="00F51624">
        <w:rPr>
          <w:rFonts w:cs="Arial"/>
          <w:b/>
          <w:szCs w:val="22"/>
        </w:rPr>
        <w:t>objednatel</w:t>
      </w:r>
      <w:r w:rsidRPr="00F51624">
        <w:rPr>
          <w:rFonts w:cs="Arial"/>
          <w:szCs w:val="22"/>
        </w:rPr>
        <w:t>“)</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EA693E">
      <w:pPr>
        <w:jc w:val="both"/>
        <w:rPr>
          <w:rFonts w:cs="Arial"/>
          <w:b/>
          <w:szCs w:val="22"/>
        </w:rPr>
      </w:pPr>
      <w:r w:rsidRPr="004D5F78">
        <w:rPr>
          <w:rFonts w:cs="Arial"/>
          <w:b/>
          <w:szCs w:val="22"/>
        </w:rPr>
        <w:t>a</w:t>
      </w:r>
    </w:p>
    <w:p w14:paraId="4B1C5D28" w14:textId="77777777" w:rsidR="00EA693E" w:rsidRDefault="00EA693E" w:rsidP="00AE2DC5">
      <w:pPr>
        <w:rPr>
          <w:rFonts w:cs="Arial"/>
          <w:b/>
          <w:bCs/>
          <w:snapToGrid w:val="0"/>
          <w:szCs w:val="22"/>
        </w:rPr>
      </w:pPr>
    </w:p>
    <w:p w14:paraId="61143081" w14:textId="2291B6BE" w:rsidR="00CF6E49" w:rsidRPr="004D5F78" w:rsidRDefault="00EA693E" w:rsidP="00AE2DC5">
      <w:pPr>
        <w:rPr>
          <w:rFonts w:cs="Arial"/>
          <w:b/>
          <w:bCs/>
          <w:snapToGrid w:val="0"/>
          <w:szCs w:val="22"/>
        </w:rPr>
      </w:pPr>
      <w:r>
        <w:rPr>
          <w:rFonts w:cs="Arial"/>
          <w:b/>
          <w:bCs/>
          <w:snapToGrid w:val="0"/>
          <w:szCs w:val="22"/>
        </w:rPr>
        <w:t>Z</w:t>
      </w:r>
      <w:r w:rsidR="00FD20AF" w:rsidRPr="004D5F78">
        <w:rPr>
          <w:rFonts w:cs="Arial"/>
          <w:b/>
          <w:bCs/>
          <w:snapToGrid w:val="0"/>
          <w:szCs w:val="22"/>
        </w:rPr>
        <w:t>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7108F81E" w14:textId="77777777" w:rsidR="005A54F8" w:rsidRDefault="005A54F8" w:rsidP="005A54F8">
      <w:pPr>
        <w:jc w:val="both"/>
        <w:rPr>
          <w:rFonts w:cs="Arial"/>
          <w:szCs w:val="22"/>
        </w:rPr>
      </w:pPr>
    </w:p>
    <w:p w14:paraId="59FC70AF" w14:textId="3B66C7BA" w:rsidR="004F64EF" w:rsidRPr="004D5F78" w:rsidRDefault="000475F1" w:rsidP="005A54F8">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517C20" w:rsidRPr="00B06378">
        <w:rPr>
          <w:rFonts w:cs="Arial"/>
          <w:b/>
          <w:bCs/>
          <w:szCs w:val="22"/>
        </w:rPr>
        <w:t>Zpracování projektové dokumentace na realizaci</w:t>
      </w:r>
      <w:r w:rsidR="00517C20">
        <w:rPr>
          <w:rFonts w:cs="Arial"/>
          <w:b/>
          <w:bCs/>
          <w:szCs w:val="22"/>
        </w:rPr>
        <w:t xml:space="preserve"> mokřadu s tůní MOK1 </w:t>
      </w:r>
      <w:r w:rsidR="008E1FD3">
        <w:rPr>
          <w:rFonts w:cs="Arial"/>
          <w:b/>
          <w:bCs/>
          <w:szCs w:val="22"/>
        </w:rPr>
        <w:t xml:space="preserve">a IPP2 </w:t>
      </w:r>
      <w:proofErr w:type="spellStart"/>
      <w:r w:rsidR="00517C20" w:rsidRPr="00B06378">
        <w:rPr>
          <w:rFonts w:cs="Arial"/>
          <w:b/>
          <w:bCs/>
          <w:szCs w:val="22"/>
        </w:rPr>
        <w:t>k.ú</w:t>
      </w:r>
      <w:proofErr w:type="spellEnd"/>
      <w:r w:rsidR="00517C20" w:rsidRPr="00B06378">
        <w:rPr>
          <w:rFonts w:cs="Arial"/>
          <w:b/>
          <w:bCs/>
          <w:szCs w:val="22"/>
        </w:rPr>
        <w:t xml:space="preserve">. </w:t>
      </w:r>
      <w:r w:rsidR="00517C20">
        <w:rPr>
          <w:rFonts w:cs="Arial"/>
          <w:b/>
          <w:bCs/>
          <w:szCs w:val="22"/>
        </w:rPr>
        <w:t>Štíhlice</w:t>
      </w:r>
      <w:r w:rsidR="00517C20" w:rsidRPr="00B06378">
        <w:rPr>
          <w:rFonts w:cs="Arial"/>
          <w:szCs w:val="22"/>
        </w:rPr>
        <w:t xml:space="preserve"> </w:t>
      </w:r>
      <w:r w:rsidR="00517C20" w:rsidRPr="00B06378">
        <w:rPr>
          <w:rFonts w:cs="Arial"/>
          <w:b/>
          <w:bCs/>
          <w:szCs w:val="22"/>
        </w:rPr>
        <w:t>včetně výkonu autorského dozoru</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3379F2D7" w:rsidR="008665E9" w:rsidRPr="005A54F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w:t>
      </w:r>
      <w:r w:rsidR="005A54F8">
        <w:rPr>
          <w:rStyle w:val="l-L2Char"/>
          <w:rFonts w:cs="Arial"/>
          <w:b w:val="0"/>
          <w:szCs w:val="22"/>
          <w:u w:val="none"/>
        </w:rPr>
        <w:t xml:space="preserve"> popř. vodoprávního povolení</w:t>
      </w:r>
      <w:r w:rsidR="00A56274" w:rsidRPr="004D5F78">
        <w:rPr>
          <w:rStyle w:val="l-L2Char"/>
          <w:rFonts w:cs="Arial"/>
          <w:b w:val="0"/>
          <w:szCs w:val="22"/>
          <w:u w:val="none"/>
        </w:rPr>
        <w:t xml:space="preserve"> pro provádění stavb</w:t>
      </w:r>
      <w:r w:rsidR="005A54F8">
        <w:rPr>
          <w:rStyle w:val="l-L2Char"/>
          <w:rFonts w:cs="Arial"/>
          <w:b w:val="0"/>
          <w:szCs w:val="22"/>
          <w:u w:val="none"/>
        </w:rPr>
        <w:t>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proofErr w:type="gramStart"/>
      <w:r w:rsidR="009821DF" w:rsidRPr="009821DF">
        <w:rPr>
          <w:rStyle w:val="l-L2Char"/>
          <w:rFonts w:cs="Arial"/>
          <w:b w:val="0"/>
          <w:szCs w:val="22"/>
          <w:u w:val="none"/>
        </w:rPr>
        <w:t>včetně  provedení</w:t>
      </w:r>
      <w:proofErr w:type="gramEnd"/>
      <w:r w:rsidR="009821DF" w:rsidRPr="009821DF">
        <w:rPr>
          <w:rStyle w:val="l-L2Char"/>
          <w:rFonts w:cs="Arial"/>
          <w:b w:val="0"/>
          <w:szCs w:val="22"/>
          <w:u w:val="none"/>
        </w:rPr>
        <w:t xml:space="preserve"> podrobného geotechnického průzkumu </w:t>
      </w:r>
      <w:r w:rsidRPr="005A54F8">
        <w:rPr>
          <w:rStyle w:val="l-L2Char"/>
          <w:rFonts w:cs="Arial"/>
          <w:b w:val="0"/>
          <w:szCs w:val="22"/>
          <w:u w:val="none"/>
        </w:rPr>
        <w:t>v rozsahu nezbytném pro realizaci následující stavby:</w:t>
      </w:r>
    </w:p>
    <w:p w14:paraId="1DB8E4AA" w14:textId="77777777" w:rsidR="008E1FD3" w:rsidRPr="005A54F8" w:rsidRDefault="000F5BF7" w:rsidP="00AE2DC5">
      <w:pPr>
        <w:pStyle w:val="l-L1"/>
        <w:keepNext w:val="0"/>
        <w:numPr>
          <w:ilvl w:val="0"/>
          <w:numId w:val="0"/>
        </w:numPr>
        <w:spacing w:before="120" w:after="120"/>
        <w:ind w:left="737"/>
        <w:jc w:val="both"/>
        <w:rPr>
          <w:rStyle w:val="l-L2Char"/>
          <w:b w:val="0"/>
          <w:szCs w:val="22"/>
          <w:u w:val="none"/>
        </w:rPr>
      </w:pPr>
      <w:r w:rsidRPr="005A54F8">
        <w:rPr>
          <w:rStyle w:val="l-L2Char"/>
          <w:rFonts w:cs="Arial"/>
          <w:b w:val="0"/>
          <w:szCs w:val="22"/>
          <w:u w:val="none"/>
        </w:rPr>
        <w:t xml:space="preserve">Název </w:t>
      </w:r>
      <w:proofErr w:type="gramStart"/>
      <w:r w:rsidRPr="005A54F8">
        <w:rPr>
          <w:rStyle w:val="l-L2Char"/>
          <w:rFonts w:cs="Arial"/>
          <w:b w:val="0"/>
          <w:szCs w:val="22"/>
          <w:u w:val="none"/>
        </w:rPr>
        <w:t xml:space="preserve">stavby: </w:t>
      </w:r>
      <w:r w:rsidR="00A56274" w:rsidRPr="005A54F8">
        <w:rPr>
          <w:rStyle w:val="l-L2Char"/>
          <w:rFonts w:cs="Arial"/>
          <w:b w:val="0"/>
          <w:szCs w:val="22"/>
          <w:u w:val="none"/>
        </w:rPr>
        <w:t xml:space="preserve">  </w:t>
      </w:r>
      <w:proofErr w:type="gramEnd"/>
      <w:r w:rsidR="008E1FD3" w:rsidRPr="005A54F8">
        <w:rPr>
          <w:rStyle w:val="l-L2Char"/>
          <w:rFonts w:cs="Arial"/>
          <w:b w:val="0"/>
          <w:szCs w:val="22"/>
          <w:u w:val="none"/>
        </w:rPr>
        <w:t>1)</w:t>
      </w:r>
      <w:r w:rsidR="00A56274" w:rsidRPr="005A54F8">
        <w:rPr>
          <w:rStyle w:val="l-L2Char"/>
          <w:rFonts w:cs="Arial"/>
          <w:b w:val="0"/>
          <w:szCs w:val="22"/>
          <w:u w:val="none"/>
        </w:rPr>
        <w:t xml:space="preserve"> </w:t>
      </w:r>
      <w:r w:rsidR="00EA693E" w:rsidRPr="005A54F8">
        <w:rPr>
          <w:rStyle w:val="l-L2Char"/>
          <w:b w:val="0"/>
          <w:szCs w:val="22"/>
          <w:u w:val="none"/>
        </w:rPr>
        <w:t>Mokřad s</w:t>
      </w:r>
      <w:r w:rsidR="008E1FD3" w:rsidRPr="005A54F8">
        <w:rPr>
          <w:rStyle w:val="l-L2Char"/>
          <w:b w:val="0"/>
          <w:szCs w:val="22"/>
          <w:u w:val="none"/>
        </w:rPr>
        <w:t> </w:t>
      </w:r>
      <w:r w:rsidR="00EA693E" w:rsidRPr="005A54F8">
        <w:rPr>
          <w:rStyle w:val="l-L2Char"/>
          <w:b w:val="0"/>
          <w:szCs w:val="22"/>
          <w:u w:val="none"/>
        </w:rPr>
        <w:t>tůní</w:t>
      </w:r>
      <w:r w:rsidR="008E1FD3" w:rsidRPr="005A54F8">
        <w:rPr>
          <w:rStyle w:val="l-L2Char"/>
          <w:b w:val="0"/>
          <w:szCs w:val="22"/>
          <w:u w:val="none"/>
        </w:rPr>
        <w:t xml:space="preserve"> MOK1 </w:t>
      </w:r>
    </w:p>
    <w:p w14:paraId="5BBBEC10" w14:textId="5CA70B91" w:rsidR="000F5BF7" w:rsidRPr="004D5F78" w:rsidRDefault="008E1FD3" w:rsidP="00AE2DC5">
      <w:pPr>
        <w:pStyle w:val="l-L1"/>
        <w:keepNext w:val="0"/>
        <w:numPr>
          <w:ilvl w:val="0"/>
          <w:numId w:val="0"/>
        </w:numPr>
        <w:spacing w:before="120" w:after="120"/>
        <w:ind w:left="737"/>
        <w:jc w:val="both"/>
        <w:rPr>
          <w:rStyle w:val="l-L2Char"/>
          <w:rFonts w:cs="Arial"/>
          <w:b w:val="0"/>
          <w:szCs w:val="22"/>
          <w:u w:val="none"/>
        </w:rPr>
      </w:pPr>
      <w:r w:rsidRPr="005A54F8">
        <w:rPr>
          <w:rStyle w:val="l-L2Char"/>
          <w:b w:val="0"/>
          <w:szCs w:val="22"/>
          <w:u w:val="none"/>
        </w:rPr>
        <w:t xml:space="preserve">                           2) IPP2</w:t>
      </w:r>
      <w:r w:rsidR="00EA693E" w:rsidRPr="005A54F8">
        <w:rPr>
          <w:rStyle w:val="l-L2Char"/>
          <w:b w:val="0"/>
          <w:szCs w:val="22"/>
          <w:u w:val="none"/>
        </w:rPr>
        <w:t xml:space="preserve"> </w:t>
      </w:r>
      <w:proofErr w:type="spellStart"/>
      <w:r w:rsidR="00EA693E" w:rsidRPr="005A54F8">
        <w:rPr>
          <w:rStyle w:val="l-L2Char"/>
          <w:b w:val="0"/>
          <w:szCs w:val="22"/>
          <w:u w:val="none"/>
        </w:rPr>
        <w:t>k.ú</w:t>
      </w:r>
      <w:proofErr w:type="spellEnd"/>
      <w:r w:rsidR="00EA693E" w:rsidRPr="005A54F8">
        <w:rPr>
          <w:rStyle w:val="l-L2Char"/>
          <w:b w:val="0"/>
          <w:szCs w:val="22"/>
          <w:u w:val="none"/>
        </w:rPr>
        <w:t>. Štíhlice</w:t>
      </w:r>
      <w:r w:rsidR="00EA693E" w:rsidRPr="005A54F8">
        <w:rPr>
          <w:rFonts w:ascii="Arial" w:hAnsi="Arial" w:cs="Arial"/>
          <w:bCs/>
          <w:snapToGrid w:val="0"/>
          <w:szCs w:val="22"/>
          <w:u w:val="none"/>
          <w:lang w:val="en-US"/>
        </w:rPr>
        <w:t xml:space="preserve"> </w:t>
      </w:r>
    </w:p>
    <w:p w14:paraId="535BF821" w14:textId="389CA104"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7B17B1" w:rsidRPr="007B17B1">
        <w:rPr>
          <w:rFonts w:ascii="Arial" w:hAnsi="Arial" w:cs="Arial"/>
          <w:b w:val="0"/>
          <w:szCs w:val="22"/>
          <w:u w:val="none"/>
          <w:lang w:eastAsia="cs-CZ"/>
        </w:rPr>
        <w:t>parcely KN 1092, 1452</w:t>
      </w:r>
      <w:r w:rsidRPr="004D5F78">
        <w:rPr>
          <w:rStyle w:val="l-L2Char"/>
          <w:rFonts w:cs="Arial"/>
          <w:b w:val="0"/>
          <w:szCs w:val="22"/>
          <w:u w:val="none"/>
        </w:rPr>
        <w:t xml:space="preserve"> </w:t>
      </w:r>
      <w:proofErr w:type="spellStart"/>
      <w:r w:rsidR="00EA693E">
        <w:rPr>
          <w:rStyle w:val="l-L2Char"/>
          <w:rFonts w:cs="Arial"/>
          <w:b w:val="0"/>
          <w:szCs w:val="22"/>
          <w:u w:val="none"/>
        </w:rPr>
        <w:t>k.ú</w:t>
      </w:r>
      <w:proofErr w:type="spellEnd"/>
      <w:r w:rsidR="00EA693E">
        <w:rPr>
          <w:rStyle w:val="l-L2Char"/>
          <w:rFonts w:cs="Arial"/>
          <w:b w:val="0"/>
          <w:szCs w:val="22"/>
          <w:u w:val="none"/>
        </w:rPr>
        <w:t>. Štíhlice, Praha-východ</w:t>
      </w:r>
      <w:r w:rsidR="000F5BF7" w:rsidRPr="004D5F78">
        <w:rPr>
          <w:rStyle w:val="l-L2Char"/>
          <w:rFonts w:cs="Arial"/>
          <w:b w:val="0"/>
          <w:szCs w:val="22"/>
          <w:u w:val="none"/>
        </w:rPr>
        <w:t xml:space="preserve"> </w:t>
      </w:r>
    </w:p>
    <w:p w14:paraId="0A4AED6C" w14:textId="51D643AA" w:rsidR="000F5BF7" w:rsidRPr="004D5F78"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7B17B1" w:rsidRPr="007B17B1">
        <w:rPr>
          <w:rStyle w:val="l-L2Char"/>
          <w:rFonts w:cs="Arial"/>
          <w:bCs/>
          <w:szCs w:val="22"/>
          <w:u w:val="none"/>
        </w:rPr>
        <w:t>bližší</w:t>
      </w:r>
      <w:r w:rsidR="007B17B1">
        <w:rPr>
          <w:rStyle w:val="l-L2Char"/>
          <w:rFonts w:cs="Arial"/>
          <w:b w:val="0"/>
          <w:szCs w:val="22"/>
          <w:u w:val="none"/>
        </w:rPr>
        <w:t xml:space="preserve"> </w:t>
      </w:r>
      <w:proofErr w:type="spellStart"/>
      <w:r w:rsidR="007B17B1">
        <w:rPr>
          <w:rFonts w:ascii="Arial" w:hAnsi="Arial" w:cs="Arial"/>
          <w:szCs w:val="22"/>
          <w:u w:val="none"/>
          <w:lang w:val="en-US"/>
        </w:rPr>
        <w:t>popis</w:t>
      </w:r>
      <w:proofErr w:type="spellEnd"/>
      <w:r w:rsidR="007B17B1">
        <w:rPr>
          <w:rFonts w:ascii="Arial" w:hAnsi="Arial" w:cs="Arial"/>
          <w:szCs w:val="22"/>
          <w:u w:val="none"/>
          <w:lang w:val="en-US"/>
        </w:rPr>
        <w:t xml:space="preserve"> a </w:t>
      </w:r>
      <w:proofErr w:type="spellStart"/>
      <w:r w:rsidR="007B17B1">
        <w:rPr>
          <w:rFonts w:ascii="Arial" w:hAnsi="Arial" w:cs="Arial"/>
          <w:szCs w:val="22"/>
          <w:u w:val="none"/>
          <w:lang w:val="en-US"/>
        </w:rPr>
        <w:t>specifikace</w:t>
      </w:r>
      <w:proofErr w:type="spellEnd"/>
      <w:r w:rsidR="007B17B1">
        <w:rPr>
          <w:rFonts w:ascii="Arial" w:hAnsi="Arial" w:cs="Arial"/>
          <w:szCs w:val="22"/>
          <w:u w:val="none"/>
          <w:lang w:val="en-US"/>
        </w:rPr>
        <w:t xml:space="preserve"> </w:t>
      </w:r>
      <w:proofErr w:type="spellStart"/>
      <w:r w:rsidR="007B17B1">
        <w:rPr>
          <w:rFonts w:ascii="Arial" w:hAnsi="Arial" w:cs="Arial"/>
          <w:szCs w:val="22"/>
          <w:u w:val="none"/>
          <w:lang w:val="en-US"/>
        </w:rPr>
        <w:t>díla</w:t>
      </w:r>
      <w:proofErr w:type="spellEnd"/>
      <w:r w:rsidR="007B17B1">
        <w:rPr>
          <w:rFonts w:ascii="Arial" w:hAnsi="Arial" w:cs="Arial"/>
          <w:szCs w:val="22"/>
          <w:u w:val="none"/>
          <w:lang w:val="en-US"/>
        </w:rPr>
        <w:t xml:space="preserve"> je </w:t>
      </w:r>
      <w:proofErr w:type="spellStart"/>
      <w:r w:rsidR="007B17B1">
        <w:rPr>
          <w:rFonts w:ascii="Arial" w:hAnsi="Arial" w:cs="Arial"/>
          <w:szCs w:val="22"/>
          <w:u w:val="none"/>
          <w:lang w:val="en-US"/>
        </w:rPr>
        <w:t>přílohou</w:t>
      </w:r>
      <w:proofErr w:type="spellEnd"/>
      <w:r w:rsidR="007B17B1">
        <w:rPr>
          <w:rFonts w:ascii="Arial" w:hAnsi="Arial" w:cs="Arial"/>
          <w:szCs w:val="22"/>
          <w:u w:val="none"/>
          <w:lang w:val="en-US"/>
        </w:rPr>
        <w:t xml:space="preserve"> č.1 </w:t>
      </w:r>
      <w:proofErr w:type="spellStart"/>
      <w:r w:rsidR="007B17B1">
        <w:rPr>
          <w:rFonts w:ascii="Arial" w:hAnsi="Arial" w:cs="Arial"/>
          <w:szCs w:val="22"/>
          <w:u w:val="none"/>
          <w:lang w:val="en-US"/>
        </w:rPr>
        <w:t>této</w:t>
      </w:r>
      <w:proofErr w:type="spellEnd"/>
      <w:r w:rsidR="007B17B1">
        <w:rPr>
          <w:rFonts w:ascii="Arial" w:hAnsi="Arial" w:cs="Arial"/>
          <w:szCs w:val="22"/>
          <w:u w:val="none"/>
          <w:lang w:val="en-US"/>
        </w:rPr>
        <w:t xml:space="preserve"> </w:t>
      </w:r>
      <w:proofErr w:type="spellStart"/>
      <w:r w:rsidR="007B17B1">
        <w:rPr>
          <w:rFonts w:ascii="Arial" w:hAnsi="Arial" w:cs="Arial"/>
          <w:szCs w:val="22"/>
          <w:u w:val="none"/>
          <w:lang w:val="en-US"/>
        </w:rPr>
        <w:t>smlouvy</w:t>
      </w:r>
      <w:proofErr w:type="spellEnd"/>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1F101AAF"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w:t>
      </w:r>
      <w:r w:rsidR="008E1FD3">
        <w:rPr>
          <w:rStyle w:val="l-L2Char"/>
          <w:rFonts w:cs="Arial"/>
          <w:szCs w:val="22"/>
        </w:rPr>
        <w:t xml:space="preserve">é </w:t>
      </w:r>
      <w:r w:rsidRPr="004D5F78">
        <w:rPr>
          <w:rStyle w:val="l-L2Char"/>
          <w:rFonts w:cs="Arial"/>
          <w:szCs w:val="22"/>
        </w:rPr>
        <w:t>dokumentac</w:t>
      </w:r>
      <w:r w:rsidR="008E1FD3">
        <w:rPr>
          <w:rStyle w:val="l-L2Char"/>
          <w:rFonts w:cs="Arial"/>
          <w:szCs w:val="22"/>
        </w:rPr>
        <w:t>e</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6865E4DD" w:rsidR="00372F2C" w:rsidRDefault="00EA693E" w:rsidP="00372F2C">
      <w:pPr>
        <w:pStyle w:val="l-L1"/>
        <w:keepNext w:val="0"/>
        <w:numPr>
          <w:ilvl w:val="0"/>
          <w:numId w:val="0"/>
        </w:numPr>
        <w:spacing w:before="120" w:after="120"/>
        <w:ind w:left="737"/>
        <w:jc w:val="both"/>
        <w:rPr>
          <w:rStyle w:val="l-L2Char"/>
          <w:bCs/>
          <w:szCs w:val="22"/>
          <w:u w:val="none"/>
        </w:rPr>
      </w:pPr>
      <w:r w:rsidRPr="00EA693E">
        <w:rPr>
          <w:rStyle w:val="l-L2Char"/>
          <w:bCs/>
          <w:szCs w:val="22"/>
          <w:u w:val="none"/>
        </w:rPr>
        <w:t>Z</w:t>
      </w:r>
      <w:r w:rsidR="00372F2C" w:rsidRPr="00EA693E">
        <w:rPr>
          <w:rStyle w:val="l-L2Char"/>
          <w:bCs/>
          <w:szCs w:val="22"/>
          <w:u w:val="none"/>
        </w:rPr>
        <w:t xml:space="preserve">hotovitel </w:t>
      </w:r>
      <w:proofErr w:type="gramStart"/>
      <w:r w:rsidR="00372F2C" w:rsidRPr="00EA693E">
        <w:rPr>
          <w:rStyle w:val="l-L2Char"/>
          <w:bCs/>
          <w:szCs w:val="22"/>
          <w:u w:val="none"/>
        </w:rPr>
        <w:t>předloží</w:t>
      </w:r>
      <w:proofErr w:type="gramEnd"/>
      <w:r w:rsidR="00372F2C" w:rsidRPr="00EA693E">
        <w:rPr>
          <w:rStyle w:val="l-L2Char"/>
          <w:bCs/>
          <w:szCs w:val="22"/>
          <w:u w:val="none"/>
        </w:rPr>
        <w:t xml:space="preserve"> projektovou dokumentaci</w:t>
      </w:r>
      <w:r w:rsidR="008E1FD3">
        <w:rPr>
          <w:rStyle w:val="l-L2Char"/>
          <w:bCs/>
          <w:szCs w:val="22"/>
          <w:u w:val="none"/>
        </w:rPr>
        <w:t xml:space="preserve"> Mokřadu s tůní MOK1</w:t>
      </w:r>
      <w:r w:rsidR="00372F2C" w:rsidRPr="00EA693E">
        <w:rPr>
          <w:rStyle w:val="l-L2Char"/>
          <w:bCs/>
          <w:szCs w:val="22"/>
          <w:u w:val="none"/>
        </w:rPr>
        <w:t xml:space="preserve"> minimálně </w:t>
      </w:r>
      <w:r w:rsidR="008E1FD3">
        <w:rPr>
          <w:rStyle w:val="l-L2Char"/>
          <w:bCs/>
          <w:szCs w:val="22"/>
          <w:u w:val="none"/>
        </w:rPr>
        <w:t>4</w:t>
      </w:r>
      <w:r w:rsidR="00372F2C" w:rsidRPr="00EA693E">
        <w:rPr>
          <w:rStyle w:val="l-L2Char"/>
          <w:bCs/>
          <w:szCs w:val="22"/>
          <w:u w:val="none"/>
        </w:rPr>
        <w:t>0 pracovních dnů před stanoven</w:t>
      </w:r>
      <w:r w:rsidR="00B648B8" w:rsidRPr="00EA693E">
        <w:rPr>
          <w:rStyle w:val="l-L2Char"/>
          <w:bCs/>
          <w:szCs w:val="22"/>
          <w:u w:val="none"/>
        </w:rPr>
        <w:t>ou</w:t>
      </w:r>
      <w:r w:rsidR="00372F2C" w:rsidRPr="00EA693E">
        <w:rPr>
          <w:rStyle w:val="l-L2Char"/>
          <w:bCs/>
          <w:szCs w:val="22"/>
          <w:u w:val="none"/>
        </w:rPr>
        <w:t xml:space="preserve"> </w:t>
      </w:r>
      <w:r w:rsidR="00B648B8" w:rsidRPr="00EA693E">
        <w:rPr>
          <w:rStyle w:val="l-L2Char"/>
          <w:bCs/>
          <w:szCs w:val="22"/>
          <w:u w:val="none"/>
        </w:rPr>
        <w:t>lhůtou pro předání</w:t>
      </w:r>
      <w:r w:rsidR="00372F2C" w:rsidRPr="00EA693E">
        <w:rPr>
          <w:rStyle w:val="l-L2Char"/>
          <w:bCs/>
          <w:szCs w:val="22"/>
          <w:u w:val="none"/>
        </w:rPr>
        <w:t xml:space="preserve"> díla objednateli.</w:t>
      </w:r>
      <w:r w:rsidR="008E1FD3">
        <w:rPr>
          <w:rStyle w:val="l-L2Char"/>
          <w:bCs/>
          <w:szCs w:val="22"/>
          <w:u w:val="none"/>
        </w:rPr>
        <w:t xml:space="preserve"> </w:t>
      </w:r>
      <w:r w:rsidR="00372F2C" w:rsidRPr="00EA693E">
        <w:rPr>
          <w:rStyle w:val="l-L2Char"/>
          <w:bCs/>
          <w:szCs w:val="22"/>
          <w:u w:val="none"/>
        </w:rPr>
        <w:t>Objednatel zajistí posouzení této projektové dokumentace</w:t>
      </w:r>
      <w:r w:rsidR="00B648B8" w:rsidRPr="00EA693E">
        <w:rPr>
          <w:rStyle w:val="l-L2Char"/>
          <w:bCs/>
          <w:szCs w:val="22"/>
          <w:u w:val="none"/>
        </w:rPr>
        <w:t>.</w:t>
      </w:r>
      <w:r w:rsidR="00372F2C" w:rsidRPr="00EA693E">
        <w:rPr>
          <w:rStyle w:val="l-L2Char"/>
          <w:bCs/>
          <w:szCs w:val="22"/>
          <w:u w:val="none"/>
        </w:rPr>
        <w:t xml:space="preserve"> Objednatel následně </w:t>
      </w:r>
      <w:proofErr w:type="gramStart"/>
      <w:r w:rsidR="00372F2C" w:rsidRPr="00EA693E">
        <w:rPr>
          <w:rStyle w:val="l-L2Char"/>
          <w:bCs/>
          <w:szCs w:val="22"/>
          <w:u w:val="none"/>
        </w:rPr>
        <w:t>předloží</w:t>
      </w:r>
      <w:proofErr w:type="gramEnd"/>
      <w:r w:rsidR="00372F2C" w:rsidRPr="00EA693E">
        <w:rPr>
          <w:rStyle w:val="l-L2Char"/>
          <w:bCs/>
          <w:szCs w:val="22"/>
          <w:u w:val="none"/>
        </w:rPr>
        <w:t xml:space="preserve"> výsledek posouzení zhotoviteli, který zohlední závěry </w:t>
      </w:r>
      <w:r w:rsidR="00B648B8" w:rsidRPr="00EA693E">
        <w:rPr>
          <w:rStyle w:val="l-L2Char"/>
          <w:bCs/>
          <w:szCs w:val="22"/>
          <w:u w:val="none"/>
        </w:rPr>
        <w:t xml:space="preserve">z </w:t>
      </w:r>
      <w:r w:rsidR="00372F2C" w:rsidRPr="00EA693E">
        <w:rPr>
          <w:rStyle w:val="l-L2Char"/>
          <w:bCs/>
          <w:szCs w:val="22"/>
          <w:u w:val="none"/>
        </w:rPr>
        <w:t xml:space="preserve">posudku </w:t>
      </w:r>
      <w:r w:rsidR="00B648B8" w:rsidRPr="00EA693E">
        <w:rPr>
          <w:rStyle w:val="l-L2Char"/>
          <w:bCs/>
          <w:szCs w:val="22"/>
          <w:u w:val="none"/>
        </w:rPr>
        <w:t xml:space="preserve">a </w:t>
      </w:r>
      <w:r w:rsidR="00372F2C" w:rsidRPr="00EA693E">
        <w:rPr>
          <w:rStyle w:val="l-L2Char"/>
          <w:bCs/>
          <w:szCs w:val="22"/>
          <w:u w:val="none"/>
        </w:rPr>
        <w:t>projektov</w:t>
      </w:r>
      <w:r w:rsidR="00B648B8" w:rsidRPr="00EA693E">
        <w:rPr>
          <w:rStyle w:val="l-L2Char"/>
          <w:bCs/>
          <w:szCs w:val="22"/>
          <w:u w:val="none"/>
        </w:rPr>
        <w:t>ou</w:t>
      </w:r>
      <w:r w:rsidR="00372F2C" w:rsidRPr="00EA693E">
        <w:rPr>
          <w:rStyle w:val="l-L2Char"/>
          <w:bCs/>
          <w:szCs w:val="22"/>
          <w:u w:val="none"/>
        </w:rPr>
        <w:t xml:space="preserve"> dokumentaci</w:t>
      </w:r>
      <w:r w:rsidR="00B648B8" w:rsidRPr="00EA693E">
        <w:rPr>
          <w:rStyle w:val="l-L2Char"/>
          <w:bCs/>
          <w:szCs w:val="22"/>
          <w:u w:val="none"/>
        </w:rPr>
        <w:t xml:space="preserve"> opraví</w:t>
      </w:r>
      <w:r w:rsidR="00372F2C" w:rsidRPr="00EA693E">
        <w:rPr>
          <w:rStyle w:val="l-L2Char"/>
          <w:bCs/>
          <w:szCs w:val="22"/>
          <w:u w:val="none"/>
        </w:rPr>
        <w:t>.</w:t>
      </w:r>
    </w:p>
    <w:p w14:paraId="077E8CBE" w14:textId="733DDD8C" w:rsidR="008E1FD3" w:rsidRPr="00EA693E" w:rsidRDefault="008E1FD3" w:rsidP="00372F2C">
      <w:pPr>
        <w:pStyle w:val="l-L1"/>
        <w:keepNext w:val="0"/>
        <w:numPr>
          <w:ilvl w:val="0"/>
          <w:numId w:val="0"/>
        </w:numPr>
        <w:spacing w:before="120" w:after="120"/>
        <w:ind w:left="737"/>
        <w:jc w:val="both"/>
        <w:rPr>
          <w:rStyle w:val="Odkaznakoment"/>
          <w:rFonts w:ascii="Arial" w:hAnsi="Arial"/>
          <w:bCs/>
          <w:sz w:val="22"/>
          <w:szCs w:val="22"/>
          <w:u w:val="none"/>
        </w:rPr>
      </w:pPr>
      <w:r>
        <w:rPr>
          <w:rStyle w:val="l-L2Char"/>
          <w:bCs/>
          <w:szCs w:val="22"/>
          <w:u w:val="none"/>
        </w:rPr>
        <w:t xml:space="preserve">Projektovou dokumentaci ozelenění IPP2 zhotovitel </w:t>
      </w:r>
      <w:proofErr w:type="gramStart"/>
      <w:r>
        <w:rPr>
          <w:rStyle w:val="l-L2Char"/>
          <w:bCs/>
          <w:szCs w:val="22"/>
          <w:u w:val="none"/>
        </w:rPr>
        <w:t>předloží</w:t>
      </w:r>
      <w:proofErr w:type="gramEnd"/>
      <w:r>
        <w:rPr>
          <w:rStyle w:val="l-L2Char"/>
          <w:bCs/>
          <w:szCs w:val="22"/>
          <w:u w:val="none"/>
        </w:rPr>
        <w:t xml:space="preserve"> minimálně 10 pracovních dnů </w:t>
      </w:r>
      <w:r w:rsidRPr="00EA693E">
        <w:rPr>
          <w:rStyle w:val="l-L2Char"/>
          <w:bCs/>
          <w:szCs w:val="22"/>
          <w:u w:val="none"/>
        </w:rPr>
        <w:t>před stanovenou lhůtou pro předání díla objednateli.</w:t>
      </w:r>
    </w:p>
    <w:p w14:paraId="33834E0F" w14:textId="77777777" w:rsidR="00670F32"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1FBFA18F" w14:textId="77777777" w:rsidR="005A54F8" w:rsidRPr="004D5F78" w:rsidRDefault="005A54F8" w:rsidP="005A54F8">
      <w:pPr>
        <w:pStyle w:val="l-L1"/>
        <w:keepNext w:val="0"/>
        <w:numPr>
          <w:ilvl w:val="0"/>
          <w:numId w:val="0"/>
        </w:numPr>
        <w:spacing w:before="120" w:after="120"/>
        <w:ind w:left="73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15A5B8E1"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88B75B7" w14:textId="199A31B5" w:rsidR="00EA693E" w:rsidRDefault="00EA693E" w:rsidP="00EA693E">
      <w:pPr>
        <w:pStyle w:val="l-L1"/>
        <w:keepNext w:val="0"/>
        <w:ind w:left="0"/>
        <w:rPr>
          <w:rFonts w:ascii="Arial" w:hAnsi="Arial" w:cs="Arial"/>
          <w:szCs w:val="22"/>
        </w:rPr>
      </w:pPr>
      <w:r w:rsidRPr="004D5F78">
        <w:rPr>
          <w:rFonts w:ascii="Arial" w:hAnsi="Arial" w:cs="Arial"/>
          <w:szCs w:val="22"/>
        </w:rPr>
        <w:br/>
      </w:r>
      <w:bookmarkStart w:id="1" w:name="_Ref376528450"/>
      <w:r>
        <w:rPr>
          <w:rFonts w:ascii="Arial" w:hAnsi="Arial" w:cs="Arial"/>
          <w:szCs w:val="22"/>
        </w:rPr>
        <w:t>Doba</w:t>
      </w:r>
      <w:r w:rsidR="009F447C">
        <w:rPr>
          <w:rFonts w:ascii="Arial" w:hAnsi="Arial" w:cs="Arial"/>
          <w:szCs w:val="22"/>
        </w:rPr>
        <w:t xml:space="preserve"> </w:t>
      </w:r>
      <w:r w:rsidRPr="004D5F78">
        <w:rPr>
          <w:rFonts w:ascii="Arial" w:hAnsi="Arial" w:cs="Arial"/>
          <w:szCs w:val="22"/>
        </w:rPr>
        <w:t>plnění</w:t>
      </w:r>
      <w:bookmarkEnd w:id="1"/>
    </w:p>
    <w:p w14:paraId="292FBA5C" w14:textId="77777777" w:rsidR="00EA693E" w:rsidRPr="004D5F78" w:rsidRDefault="00EA693E" w:rsidP="00EA693E">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Pr>
          <w:rFonts w:cs="Arial"/>
          <w:b w:val="0"/>
          <w:szCs w:val="22"/>
          <w:u w:val="none"/>
        </w:rPr>
        <w:t>vyhotovit Dílo a v </w:t>
      </w:r>
      <w:r w:rsidRPr="004D5F78">
        <w:rPr>
          <w:rFonts w:cs="Arial"/>
          <w:b w:val="0"/>
          <w:szCs w:val="22"/>
          <w:u w:val="none"/>
        </w:rPr>
        <w:t>následujících</w:t>
      </w:r>
      <w:r>
        <w:rPr>
          <w:rFonts w:cs="Arial"/>
          <w:b w:val="0"/>
          <w:szCs w:val="22"/>
          <w:u w:val="none"/>
        </w:rPr>
        <w:t xml:space="preserve"> lhůtách</w:t>
      </w:r>
      <w:r w:rsidRPr="004D5F78">
        <w:rPr>
          <w:rFonts w:cs="Arial"/>
          <w:b w:val="0"/>
          <w:szCs w:val="22"/>
          <w:u w:val="none"/>
        </w:rPr>
        <w:t>:</w:t>
      </w:r>
      <w:bookmarkEnd w:id="2"/>
      <w:bookmarkEnd w:id="3"/>
    </w:p>
    <w:p w14:paraId="270D1CD6" w14:textId="42332148" w:rsidR="00EA693E" w:rsidRPr="009F447C" w:rsidRDefault="00EA693E" w:rsidP="00EA693E">
      <w:pPr>
        <w:pStyle w:val="l-L1"/>
        <w:keepNext w:val="0"/>
        <w:numPr>
          <w:ilvl w:val="0"/>
          <w:numId w:val="0"/>
        </w:numPr>
        <w:spacing w:before="120" w:after="120"/>
        <w:ind w:left="1304"/>
        <w:jc w:val="both"/>
        <w:rPr>
          <w:rStyle w:val="l-L2Char"/>
          <w:rFonts w:cs="Arial"/>
          <w:b w:val="0"/>
          <w:szCs w:val="22"/>
          <w:highlight w:val="yellow"/>
          <w:u w:val="none"/>
        </w:rPr>
      </w:pPr>
      <w:r>
        <w:rPr>
          <w:rStyle w:val="l-L2Char"/>
          <w:rFonts w:cs="Arial"/>
          <w:b w:val="0"/>
          <w:szCs w:val="22"/>
          <w:u w:val="none"/>
        </w:rPr>
        <w:t>Lhůta pro</w:t>
      </w:r>
      <w:r w:rsidRPr="004D5F78">
        <w:rPr>
          <w:rStyle w:val="l-L2Char"/>
          <w:rFonts w:cs="Arial"/>
          <w:b w:val="0"/>
          <w:szCs w:val="22"/>
          <w:u w:val="none"/>
        </w:rPr>
        <w:t xml:space="preserve"> předání </w:t>
      </w:r>
      <w:r>
        <w:rPr>
          <w:rStyle w:val="l-L2Char"/>
          <w:rFonts w:cs="Arial"/>
          <w:b w:val="0"/>
          <w:szCs w:val="22"/>
          <w:u w:val="none"/>
        </w:rPr>
        <w:t xml:space="preserve">Díla </w:t>
      </w:r>
      <w:r w:rsidRPr="004D5F78">
        <w:rPr>
          <w:rStyle w:val="l-L2Char"/>
          <w:rFonts w:cs="Arial"/>
          <w:b w:val="0"/>
          <w:szCs w:val="22"/>
          <w:u w:val="none"/>
        </w:rPr>
        <w:t>je stanoven</w:t>
      </w:r>
      <w:r>
        <w:rPr>
          <w:rStyle w:val="l-L2Char"/>
          <w:rFonts w:cs="Arial"/>
          <w:b w:val="0"/>
          <w:szCs w:val="22"/>
          <w:u w:val="none"/>
        </w:rPr>
        <w:t>a</w:t>
      </w:r>
      <w:r w:rsidRPr="004D5F78">
        <w:rPr>
          <w:rStyle w:val="l-L2Char"/>
          <w:rFonts w:cs="Arial"/>
          <w:b w:val="0"/>
          <w:szCs w:val="22"/>
          <w:u w:val="none"/>
        </w:rPr>
        <w:t xml:space="preserve"> na</w:t>
      </w:r>
      <w:r w:rsidRPr="00347B44">
        <w:rPr>
          <w:rStyle w:val="l-L2Char"/>
          <w:rFonts w:cs="Arial"/>
          <w:b w:val="0"/>
          <w:szCs w:val="22"/>
          <w:u w:val="none"/>
        </w:rPr>
        <w:t>:</w:t>
      </w:r>
      <w:r>
        <w:rPr>
          <w:rStyle w:val="l-L2Char"/>
          <w:rFonts w:cs="Arial"/>
          <w:b w:val="0"/>
          <w:szCs w:val="22"/>
          <w:u w:val="none"/>
        </w:rPr>
        <w:t xml:space="preserve"> </w:t>
      </w:r>
      <w:r w:rsidR="008E1FD3" w:rsidRPr="005A54F8">
        <w:rPr>
          <w:rFonts w:ascii="Arial" w:hAnsi="Arial" w:cs="Arial"/>
          <w:bCs/>
          <w:szCs w:val="22"/>
          <w:u w:val="none"/>
          <w:lang w:eastAsia="cs-CZ"/>
        </w:rPr>
        <w:t>30.6.2025</w:t>
      </w:r>
    </w:p>
    <w:p w14:paraId="3D18072C" w14:textId="77777777" w:rsidR="00EA693E" w:rsidRDefault="00EA693E" w:rsidP="00EA693E">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 xml:space="preserve">objednatelem  </w:t>
      </w:r>
      <w:r w:rsidR="00B648B8" w:rsidRPr="004E7FB7">
        <w:rPr>
          <w:rFonts w:ascii="Arial" w:hAnsi="Arial" w:cs="Arial"/>
          <w:b w:val="0"/>
          <w:szCs w:val="22"/>
          <w:u w:val="none"/>
        </w:rPr>
        <w:lastRenderedPageBreak/>
        <w:t>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71DA197A" w14:textId="77777777" w:rsidR="009F447C" w:rsidRPr="004D5F78" w:rsidRDefault="00236919" w:rsidP="009F447C">
      <w:pPr>
        <w:pStyle w:val="l-L1"/>
        <w:ind w:left="0"/>
        <w:rPr>
          <w:rFonts w:ascii="Arial" w:hAnsi="Arial" w:cs="Arial"/>
          <w:szCs w:val="22"/>
        </w:rPr>
      </w:pPr>
      <w:r w:rsidRPr="004D5F78">
        <w:rPr>
          <w:rFonts w:ascii="Arial" w:hAnsi="Arial" w:cs="Arial"/>
          <w:szCs w:val="22"/>
        </w:rPr>
        <w:br/>
      </w:r>
      <w:r w:rsidR="009F447C" w:rsidRPr="004D5F78">
        <w:rPr>
          <w:rFonts w:ascii="Arial" w:hAnsi="Arial" w:cs="Arial"/>
          <w:szCs w:val="22"/>
        </w:rPr>
        <w:br/>
        <w:t>Cena a způsob platby</w:t>
      </w:r>
    </w:p>
    <w:p w14:paraId="571051FC" w14:textId="77777777" w:rsidR="009F447C" w:rsidRPr="0053219E" w:rsidRDefault="009F447C" w:rsidP="009F447C">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Pr="002F6773">
        <w:rPr>
          <w:rFonts w:ascii="Arial" w:hAnsi="Arial" w:cs="Arial"/>
          <w:bCs/>
          <w:snapToGrid w:val="0"/>
          <w:szCs w:val="22"/>
          <w:highlight w:val="yellow"/>
        </w:rPr>
        <w:t>[DOPLNIT]</w:t>
      </w:r>
      <w:r w:rsidRPr="002F6773">
        <w:rPr>
          <w:rFonts w:ascii="Arial" w:hAnsi="Arial" w:cs="Arial"/>
          <w:b w:val="0"/>
          <w:bCs/>
          <w:snapToGrid w:val="0"/>
          <w:szCs w:val="22"/>
          <w:u w:val="none"/>
        </w:rPr>
        <w:t>.</w:t>
      </w:r>
    </w:p>
    <w:p w14:paraId="28260358" w14:textId="77777777" w:rsidR="009F447C" w:rsidRDefault="009F447C" w:rsidP="009F447C">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555B15CB" w14:textId="77777777" w:rsidR="009F447C" w:rsidRDefault="009F447C" w:rsidP="009F447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Pr>
          <w:rStyle w:val="l-L2Char"/>
          <w:rFonts w:cs="Arial"/>
          <w:b w:val="0"/>
          <w:szCs w:val="22"/>
          <w:u w:val="none"/>
        </w:rPr>
        <w:t>Díla</w:t>
      </w:r>
      <w:r w:rsidRPr="004D5F78">
        <w:rPr>
          <w:rStyle w:val="l-L2Char"/>
          <w:rFonts w:cs="Arial"/>
          <w:b w:val="0"/>
          <w:szCs w:val="22"/>
          <w:u w:val="none"/>
        </w:rPr>
        <w:t xml:space="preserve"> činí </w:t>
      </w:r>
      <w:r w:rsidRPr="002F6773">
        <w:rPr>
          <w:rFonts w:ascii="Arial" w:hAnsi="Arial" w:cs="Arial"/>
          <w:bCs/>
          <w:snapToGrid w:val="0"/>
          <w:szCs w:val="22"/>
          <w:highlight w:val="yellow"/>
        </w:rPr>
        <w:t>[DOPLNIT</w:t>
      </w:r>
      <w:proofErr w:type="gramStart"/>
      <w:r w:rsidRPr="002F6773">
        <w:rPr>
          <w:rFonts w:ascii="Arial" w:hAnsi="Arial" w:cs="Arial"/>
          <w:bCs/>
          <w:snapToGrid w:val="0"/>
          <w:szCs w:val="22"/>
          <w:highlight w:val="yellow"/>
        </w:rPr>
        <w:t>]</w:t>
      </w:r>
      <w:r w:rsidRPr="004D5F78">
        <w:rPr>
          <w:rStyle w:val="l-L2Char"/>
          <w:rFonts w:cs="Arial"/>
          <w:szCs w:val="22"/>
          <w:u w:val="none"/>
        </w:rPr>
        <w:t>,-</w:t>
      </w:r>
      <w:proofErr w:type="gramEnd"/>
      <w:r w:rsidRPr="004D5F78">
        <w:rPr>
          <w:rStyle w:val="l-L2Char"/>
          <w:rFonts w:cs="Arial"/>
          <w:szCs w:val="22"/>
          <w:u w:val="none"/>
        </w:rPr>
        <w:t xml:space="preserve"> Kč bez DPH, </w:t>
      </w:r>
      <w:r w:rsidRPr="004D5F78">
        <w:rPr>
          <w:rStyle w:val="l-L2Char"/>
          <w:rFonts w:cs="Arial"/>
          <w:b w:val="0"/>
          <w:szCs w:val="22"/>
          <w:u w:val="none"/>
        </w:rPr>
        <w:t xml:space="preserve">tj. </w:t>
      </w:r>
      <w:r w:rsidRPr="002F6773">
        <w:rPr>
          <w:rFonts w:ascii="Arial" w:hAnsi="Arial" w:cs="Arial"/>
          <w:bCs/>
          <w:snapToGrid w:val="0"/>
          <w:szCs w:val="22"/>
          <w:highlight w:val="yellow"/>
        </w:rPr>
        <w:t>[DOPLNIT]</w:t>
      </w:r>
      <w:r w:rsidRPr="004D5F78">
        <w:rPr>
          <w:rStyle w:val="l-L2Char"/>
          <w:rFonts w:cs="Arial"/>
          <w:b w:val="0"/>
          <w:szCs w:val="22"/>
          <w:u w:val="none"/>
        </w:rPr>
        <w:t>,-</w:t>
      </w:r>
      <w:r w:rsidRPr="004D5F78">
        <w:rPr>
          <w:rStyle w:val="l-L2Char"/>
          <w:rFonts w:cs="Arial"/>
          <w:szCs w:val="22"/>
          <w:u w:val="none"/>
        </w:rPr>
        <w:t xml:space="preserve"> Kč s DPH)</w:t>
      </w:r>
      <w:r w:rsidRPr="004D5F78">
        <w:rPr>
          <w:rStyle w:val="l-L2Char"/>
          <w:rFonts w:cs="Arial"/>
          <w:b w:val="0"/>
          <w:szCs w:val="22"/>
          <w:u w:val="none"/>
        </w:rPr>
        <w:t>. DPH bude účtována v příslušné výši stanovené zákonem.</w:t>
      </w:r>
    </w:p>
    <w:p w14:paraId="225FE9E2" w14:textId="77777777" w:rsidR="009F447C" w:rsidRDefault="009F447C" w:rsidP="009F447C">
      <w:pPr>
        <w:pStyle w:val="Default"/>
        <w:ind w:firstLine="708"/>
        <w:rPr>
          <w:i/>
          <w:iCs/>
          <w:sz w:val="22"/>
          <w:szCs w:val="22"/>
        </w:rPr>
      </w:pPr>
      <w:bookmarkStart w:id="4" w:name="_Hlk36122845"/>
      <w:bookmarkStart w:id="5" w:name="_Hlk36122353"/>
      <w:r>
        <w:rPr>
          <w:i/>
          <w:iCs/>
          <w:sz w:val="22"/>
          <w:szCs w:val="22"/>
        </w:rPr>
        <w:t>(Cena bude uváděna na haléře, tj. na 2 desetinná místa)</w:t>
      </w:r>
      <w:bookmarkEnd w:id="4"/>
      <w:bookmarkEnd w:id="5"/>
    </w:p>
    <w:p w14:paraId="604FCC31" w14:textId="77777777" w:rsidR="007F44FB" w:rsidRDefault="007F44FB" w:rsidP="009F447C">
      <w:pPr>
        <w:pStyle w:val="Default"/>
        <w:ind w:firstLine="708"/>
        <w:rPr>
          <w:i/>
          <w:iCs/>
          <w:sz w:val="22"/>
          <w:szCs w:val="22"/>
        </w:rPr>
      </w:pPr>
    </w:p>
    <w:tbl>
      <w:tblPr>
        <w:tblW w:w="4293" w:type="pct"/>
        <w:tblInd w:w="94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201"/>
        <w:gridCol w:w="1534"/>
        <w:gridCol w:w="1698"/>
        <w:gridCol w:w="2590"/>
      </w:tblGrid>
      <w:tr w:rsidR="007F44FB" w:rsidRPr="007F44FB" w14:paraId="4B165F79" w14:textId="77777777" w:rsidTr="007F44FB">
        <w:trPr>
          <w:trHeight w:val="407"/>
        </w:trPr>
        <w:tc>
          <w:tcPr>
            <w:tcW w:w="1371" w:type="pct"/>
            <w:tcBorders>
              <w:top w:val="single" w:sz="4" w:space="0" w:color="auto"/>
              <w:left w:val="single" w:sz="4" w:space="0" w:color="auto"/>
              <w:bottom w:val="single" w:sz="4" w:space="0" w:color="auto"/>
              <w:right w:val="single" w:sz="4" w:space="0" w:color="auto"/>
            </w:tcBorders>
            <w:vAlign w:val="center"/>
          </w:tcPr>
          <w:p w14:paraId="6FE97E62" w14:textId="77777777" w:rsidR="007F44FB" w:rsidRPr="007F44FB" w:rsidRDefault="007F44FB" w:rsidP="007F44FB">
            <w:pPr>
              <w:spacing w:line="240" w:lineRule="auto"/>
              <w:jc w:val="center"/>
              <w:rPr>
                <w:rFonts w:cs="Arial"/>
                <w:b/>
                <w:iCs/>
                <w:szCs w:val="22"/>
              </w:rPr>
            </w:pPr>
            <w:r w:rsidRPr="007F44FB">
              <w:rPr>
                <w:rFonts w:cs="Arial"/>
                <w:b/>
                <w:iCs/>
                <w:szCs w:val="22"/>
              </w:rPr>
              <w:t>Název</w:t>
            </w:r>
          </w:p>
        </w:tc>
        <w:tc>
          <w:tcPr>
            <w:tcW w:w="956" w:type="pct"/>
            <w:tcBorders>
              <w:top w:val="single" w:sz="4" w:space="0" w:color="auto"/>
              <w:left w:val="single" w:sz="4" w:space="0" w:color="auto"/>
              <w:bottom w:val="single" w:sz="4" w:space="0" w:color="auto"/>
              <w:right w:val="single" w:sz="4" w:space="0" w:color="auto"/>
            </w:tcBorders>
          </w:tcPr>
          <w:p w14:paraId="6BA25D13" w14:textId="77777777" w:rsidR="007F44FB" w:rsidRPr="007F44FB" w:rsidRDefault="007F44FB" w:rsidP="007F44FB">
            <w:pPr>
              <w:spacing w:line="240" w:lineRule="auto"/>
              <w:jc w:val="center"/>
              <w:rPr>
                <w:rFonts w:cs="Arial"/>
                <w:sz w:val="20"/>
                <w:szCs w:val="20"/>
              </w:rPr>
            </w:pPr>
            <w:r w:rsidRPr="007F44FB">
              <w:rPr>
                <w:rFonts w:cs="Arial"/>
                <w:sz w:val="20"/>
                <w:szCs w:val="20"/>
              </w:rPr>
              <w:t>Kč bez DPH</w:t>
            </w:r>
          </w:p>
        </w:tc>
        <w:tc>
          <w:tcPr>
            <w:tcW w:w="1058" w:type="pct"/>
            <w:tcBorders>
              <w:top w:val="single" w:sz="4" w:space="0" w:color="auto"/>
              <w:left w:val="single" w:sz="4" w:space="0" w:color="auto"/>
              <w:bottom w:val="single" w:sz="4" w:space="0" w:color="auto"/>
              <w:right w:val="single" w:sz="4" w:space="0" w:color="auto"/>
            </w:tcBorders>
          </w:tcPr>
          <w:p w14:paraId="4ED99C42" w14:textId="77777777" w:rsidR="007F44FB" w:rsidRPr="007F44FB" w:rsidRDefault="007F44FB" w:rsidP="007F44FB">
            <w:pPr>
              <w:spacing w:line="240" w:lineRule="auto"/>
              <w:jc w:val="center"/>
              <w:rPr>
                <w:rFonts w:cs="Arial"/>
                <w:sz w:val="20"/>
                <w:szCs w:val="20"/>
              </w:rPr>
            </w:pPr>
            <w:r w:rsidRPr="007F44FB">
              <w:rPr>
                <w:rFonts w:cs="Arial"/>
                <w:sz w:val="20"/>
                <w:szCs w:val="20"/>
              </w:rPr>
              <w:t>DPH</w:t>
            </w:r>
          </w:p>
        </w:tc>
        <w:tc>
          <w:tcPr>
            <w:tcW w:w="1614" w:type="pct"/>
            <w:tcBorders>
              <w:top w:val="single" w:sz="4" w:space="0" w:color="auto"/>
              <w:left w:val="single" w:sz="4" w:space="0" w:color="auto"/>
              <w:bottom w:val="single" w:sz="4" w:space="0" w:color="auto"/>
              <w:right w:val="single" w:sz="4" w:space="0" w:color="auto"/>
            </w:tcBorders>
          </w:tcPr>
          <w:p w14:paraId="0D4C81A5" w14:textId="77777777" w:rsidR="007F44FB" w:rsidRPr="007F44FB" w:rsidRDefault="007F44FB" w:rsidP="007F44FB">
            <w:pPr>
              <w:spacing w:line="240" w:lineRule="auto"/>
              <w:jc w:val="center"/>
              <w:rPr>
                <w:rFonts w:cs="Arial"/>
                <w:sz w:val="20"/>
                <w:szCs w:val="20"/>
              </w:rPr>
            </w:pPr>
            <w:r w:rsidRPr="007F44FB">
              <w:rPr>
                <w:rFonts w:cs="Arial"/>
                <w:sz w:val="20"/>
                <w:szCs w:val="20"/>
              </w:rPr>
              <w:t>Kč s DPH</w:t>
            </w:r>
          </w:p>
        </w:tc>
      </w:tr>
      <w:tr w:rsidR="007F44FB" w:rsidRPr="007F44FB" w14:paraId="779EDEC5" w14:textId="77777777" w:rsidTr="007F44FB">
        <w:trPr>
          <w:trHeight w:val="407"/>
        </w:trPr>
        <w:tc>
          <w:tcPr>
            <w:tcW w:w="1371" w:type="pct"/>
            <w:tcBorders>
              <w:top w:val="single" w:sz="4" w:space="0" w:color="auto"/>
              <w:left w:val="single" w:sz="4" w:space="0" w:color="auto"/>
              <w:bottom w:val="single" w:sz="4" w:space="0" w:color="auto"/>
              <w:right w:val="single" w:sz="4" w:space="0" w:color="auto"/>
            </w:tcBorders>
            <w:vAlign w:val="center"/>
          </w:tcPr>
          <w:p w14:paraId="34597834" w14:textId="641CDC20" w:rsidR="007F44FB" w:rsidRPr="007F44FB" w:rsidRDefault="007F44FB" w:rsidP="007F44FB">
            <w:pPr>
              <w:spacing w:line="240" w:lineRule="auto"/>
              <w:jc w:val="center"/>
              <w:rPr>
                <w:rFonts w:cs="Arial"/>
                <w:b/>
                <w:bCs/>
                <w:sz w:val="20"/>
                <w:szCs w:val="20"/>
              </w:rPr>
            </w:pPr>
            <w:r>
              <w:rPr>
                <w:rFonts w:eastAsia="Calibri" w:cs="Arial"/>
                <w:b/>
                <w:bCs/>
                <w:szCs w:val="22"/>
              </w:rPr>
              <w:t xml:space="preserve">PD </w:t>
            </w:r>
            <w:r w:rsidRPr="007F44FB">
              <w:rPr>
                <w:rFonts w:eastAsia="Calibri" w:cs="Arial"/>
                <w:b/>
                <w:bCs/>
                <w:szCs w:val="22"/>
              </w:rPr>
              <w:t xml:space="preserve">Mokřad s tůní </w:t>
            </w:r>
            <w:r w:rsidRPr="007F44FB">
              <w:rPr>
                <w:rFonts w:cs="Arial"/>
                <w:b/>
                <w:bCs/>
                <w:szCs w:val="22"/>
              </w:rPr>
              <w:t xml:space="preserve">MOK1 </w:t>
            </w:r>
          </w:p>
        </w:tc>
        <w:tc>
          <w:tcPr>
            <w:tcW w:w="956" w:type="pct"/>
            <w:tcBorders>
              <w:top w:val="single" w:sz="4" w:space="0" w:color="auto"/>
              <w:left w:val="single" w:sz="4" w:space="0" w:color="auto"/>
              <w:bottom w:val="single" w:sz="4" w:space="0" w:color="auto"/>
              <w:right w:val="single" w:sz="4" w:space="0" w:color="auto"/>
            </w:tcBorders>
          </w:tcPr>
          <w:p w14:paraId="67653529" w14:textId="77777777" w:rsidR="007F44FB" w:rsidRPr="007F44FB" w:rsidRDefault="007F44FB" w:rsidP="007F44FB">
            <w:pPr>
              <w:spacing w:line="240" w:lineRule="auto"/>
              <w:jc w:val="both"/>
              <w:rPr>
                <w:rFonts w:cs="Arial"/>
                <w:sz w:val="20"/>
                <w:szCs w:val="20"/>
              </w:rPr>
            </w:pPr>
          </w:p>
        </w:tc>
        <w:tc>
          <w:tcPr>
            <w:tcW w:w="1058" w:type="pct"/>
            <w:tcBorders>
              <w:top w:val="single" w:sz="4" w:space="0" w:color="auto"/>
              <w:left w:val="single" w:sz="4" w:space="0" w:color="auto"/>
              <w:bottom w:val="single" w:sz="4" w:space="0" w:color="auto"/>
              <w:right w:val="single" w:sz="4" w:space="0" w:color="auto"/>
            </w:tcBorders>
          </w:tcPr>
          <w:p w14:paraId="30B550AB" w14:textId="77777777" w:rsidR="007F44FB" w:rsidRPr="007F44FB" w:rsidRDefault="007F44FB" w:rsidP="007F44FB">
            <w:pPr>
              <w:spacing w:line="240" w:lineRule="auto"/>
              <w:jc w:val="both"/>
              <w:rPr>
                <w:rFonts w:cs="Arial"/>
                <w:sz w:val="20"/>
                <w:szCs w:val="20"/>
              </w:rPr>
            </w:pPr>
          </w:p>
        </w:tc>
        <w:tc>
          <w:tcPr>
            <w:tcW w:w="1614" w:type="pct"/>
            <w:tcBorders>
              <w:top w:val="single" w:sz="4" w:space="0" w:color="auto"/>
              <w:left w:val="single" w:sz="4" w:space="0" w:color="auto"/>
              <w:bottom w:val="single" w:sz="4" w:space="0" w:color="auto"/>
              <w:right w:val="single" w:sz="4" w:space="0" w:color="auto"/>
            </w:tcBorders>
          </w:tcPr>
          <w:p w14:paraId="36E483BE" w14:textId="77777777" w:rsidR="007F44FB" w:rsidRPr="007F44FB" w:rsidRDefault="007F44FB" w:rsidP="007F44FB">
            <w:pPr>
              <w:spacing w:line="240" w:lineRule="auto"/>
              <w:jc w:val="both"/>
              <w:rPr>
                <w:rFonts w:cs="Arial"/>
                <w:sz w:val="20"/>
                <w:szCs w:val="20"/>
              </w:rPr>
            </w:pPr>
          </w:p>
        </w:tc>
      </w:tr>
      <w:tr w:rsidR="007F44FB" w:rsidRPr="007F44FB" w14:paraId="0BE8B4DC" w14:textId="77777777" w:rsidTr="007F44FB">
        <w:trPr>
          <w:trHeight w:val="407"/>
        </w:trPr>
        <w:tc>
          <w:tcPr>
            <w:tcW w:w="1371" w:type="pct"/>
            <w:tcBorders>
              <w:top w:val="single" w:sz="4" w:space="0" w:color="auto"/>
              <w:left w:val="single" w:sz="4" w:space="0" w:color="auto"/>
              <w:bottom w:val="single" w:sz="4" w:space="0" w:color="auto"/>
              <w:right w:val="single" w:sz="4" w:space="0" w:color="auto"/>
            </w:tcBorders>
            <w:vAlign w:val="center"/>
          </w:tcPr>
          <w:p w14:paraId="24D52819" w14:textId="3A7C0DF2" w:rsidR="007F44FB" w:rsidRPr="007F44FB" w:rsidRDefault="007F44FB" w:rsidP="007F44FB">
            <w:pPr>
              <w:spacing w:line="240" w:lineRule="auto"/>
              <w:jc w:val="center"/>
              <w:rPr>
                <w:rFonts w:cs="Arial"/>
                <w:bCs/>
                <w:szCs w:val="22"/>
              </w:rPr>
            </w:pPr>
            <w:r>
              <w:rPr>
                <w:rFonts w:cs="Arial"/>
                <w:b/>
                <w:bCs/>
                <w:szCs w:val="22"/>
              </w:rPr>
              <w:t xml:space="preserve">PD </w:t>
            </w:r>
            <w:r w:rsidRPr="007F44FB">
              <w:rPr>
                <w:rFonts w:cs="Arial"/>
                <w:b/>
                <w:bCs/>
                <w:szCs w:val="22"/>
              </w:rPr>
              <w:t xml:space="preserve">IPP2 </w:t>
            </w:r>
            <w:r w:rsidRPr="007F44FB">
              <w:rPr>
                <w:rFonts w:eastAsia="Calibri" w:cs="Arial"/>
                <w:b/>
                <w:bCs/>
                <w:szCs w:val="22"/>
              </w:rPr>
              <w:t>Štíhlice</w:t>
            </w:r>
          </w:p>
        </w:tc>
        <w:tc>
          <w:tcPr>
            <w:tcW w:w="956" w:type="pct"/>
            <w:tcBorders>
              <w:top w:val="single" w:sz="4" w:space="0" w:color="auto"/>
              <w:left w:val="single" w:sz="4" w:space="0" w:color="auto"/>
              <w:bottom w:val="single" w:sz="4" w:space="0" w:color="auto"/>
              <w:right w:val="single" w:sz="4" w:space="0" w:color="auto"/>
            </w:tcBorders>
          </w:tcPr>
          <w:p w14:paraId="20701CBA" w14:textId="77777777" w:rsidR="007F44FB" w:rsidRPr="007F44FB" w:rsidRDefault="007F44FB" w:rsidP="007F44FB">
            <w:pPr>
              <w:spacing w:line="240" w:lineRule="auto"/>
              <w:jc w:val="both"/>
              <w:rPr>
                <w:rFonts w:cs="Arial"/>
                <w:sz w:val="20"/>
                <w:szCs w:val="20"/>
              </w:rPr>
            </w:pPr>
          </w:p>
        </w:tc>
        <w:tc>
          <w:tcPr>
            <w:tcW w:w="1058" w:type="pct"/>
            <w:tcBorders>
              <w:top w:val="single" w:sz="4" w:space="0" w:color="auto"/>
              <w:left w:val="single" w:sz="4" w:space="0" w:color="auto"/>
              <w:bottom w:val="single" w:sz="4" w:space="0" w:color="auto"/>
              <w:right w:val="single" w:sz="4" w:space="0" w:color="auto"/>
            </w:tcBorders>
          </w:tcPr>
          <w:p w14:paraId="080AD6A7" w14:textId="77777777" w:rsidR="007F44FB" w:rsidRPr="007F44FB" w:rsidRDefault="007F44FB" w:rsidP="007F44FB">
            <w:pPr>
              <w:spacing w:line="240" w:lineRule="auto"/>
              <w:jc w:val="both"/>
              <w:rPr>
                <w:rFonts w:cs="Arial"/>
                <w:sz w:val="20"/>
                <w:szCs w:val="20"/>
              </w:rPr>
            </w:pPr>
          </w:p>
        </w:tc>
        <w:tc>
          <w:tcPr>
            <w:tcW w:w="1614" w:type="pct"/>
            <w:tcBorders>
              <w:top w:val="single" w:sz="4" w:space="0" w:color="auto"/>
              <w:left w:val="single" w:sz="4" w:space="0" w:color="auto"/>
              <w:bottom w:val="single" w:sz="4" w:space="0" w:color="auto"/>
              <w:right w:val="single" w:sz="4" w:space="0" w:color="auto"/>
            </w:tcBorders>
          </w:tcPr>
          <w:p w14:paraId="22D9784C" w14:textId="77777777" w:rsidR="007F44FB" w:rsidRPr="007F44FB" w:rsidRDefault="007F44FB" w:rsidP="007F44FB">
            <w:pPr>
              <w:spacing w:line="240" w:lineRule="auto"/>
              <w:jc w:val="both"/>
              <w:rPr>
                <w:rFonts w:cs="Arial"/>
                <w:sz w:val="20"/>
                <w:szCs w:val="20"/>
              </w:rPr>
            </w:pPr>
          </w:p>
        </w:tc>
      </w:tr>
      <w:tr w:rsidR="007F44FB" w:rsidRPr="007F44FB" w14:paraId="3101A4B4" w14:textId="77777777" w:rsidTr="007F44FB">
        <w:trPr>
          <w:trHeight w:val="407"/>
        </w:trPr>
        <w:tc>
          <w:tcPr>
            <w:tcW w:w="1371" w:type="pct"/>
            <w:tcBorders>
              <w:top w:val="single" w:sz="4" w:space="0" w:color="auto"/>
              <w:left w:val="single" w:sz="4" w:space="0" w:color="auto"/>
              <w:bottom w:val="single" w:sz="4" w:space="0" w:color="auto"/>
              <w:right w:val="single" w:sz="4" w:space="0" w:color="auto"/>
            </w:tcBorders>
            <w:vAlign w:val="center"/>
          </w:tcPr>
          <w:p w14:paraId="4259BFB0" w14:textId="60DD2CA3" w:rsidR="007F44FB" w:rsidRPr="007F44FB" w:rsidRDefault="007F44FB" w:rsidP="007F44FB">
            <w:pPr>
              <w:spacing w:line="240" w:lineRule="auto"/>
              <w:jc w:val="center"/>
              <w:rPr>
                <w:rFonts w:cs="Arial"/>
                <w:b/>
                <w:bCs/>
                <w:szCs w:val="22"/>
              </w:rPr>
            </w:pPr>
            <w:r w:rsidRPr="007F44FB">
              <w:rPr>
                <w:rFonts w:cs="Arial"/>
                <w:b/>
                <w:bCs/>
                <w:szCs w:val="22"/>
              </w:rPr>
              <w:t>C</w:t>
            </w:r>
            <w:r w:rsidRPr="007F44FB">
              <w:rPr>
                <w:b/>
                <w:bCs/>
              </w:rPr>
              <w:t>elkem</w:t>
            </w:r>
          </w:p>
        </w:tc>
        <w:tc>
          <w:tcPr>
            <w:tcW w:w="956" w:type="pct"/>
            <w:tcBorders>
              <w:top w:val="single" w:sz="4" w:space="0" w:color="auto"/>
              <w:left w:val="single" w:sz="4" w:space="0" w:color="auto"/>
              <w:bottom w:val="single" w:sz="4" w:space="0" w:color="auto"/>
              <w:right w:val="single" w:sz="4" w:space="0" w:color="auto"/>
            </w:tcBorders>
          </w:tcPr>
          <w:p w14:paraId="081B9D3B" w14:textId="77777777" w:rsidR="007F44FB" w:rsidRPr="007F44FB" w:rsidRDefault="007F44FB" w:rsidP="007F44FB">
            <w:pPr>
              <w:spacing w:line="240" w:lineRule="auto"/>
              <w:jc w:val="both"/>
              <w:rPr>
                <w:rFonts w:cs="Arial"/>
                <w:sz w:val="20"/>
                <w:szCs w:val="20"/>
              </w:rPr>
            </w:pPr>
          </w:p>
        </w:tc>
        <w:tc>
          <w:tcPr>
            <w:tcW w:w="1058" w:type="pct"/>
            <w:tcBorders>
              <w:top w:val="single" w:sz="4" w:space="0" w:color="auto"/>
              <w:left w:val="single" w:sz="4" w:space="0" w:color="auto"/>
              <w:bottom w:val="single" w:sz="4" w:space="0" w:color="auto"/>
              <w:right w:val="single" w:sz="4" w:space="0" w:color="auto"/>
            </w:tcBorders>
          </w:tcPr>
          <w:p w14:paraId="266B8F31" w14:textId="77777777" w:rsidR="007F44FB" w:rsidRPr="007F44FB" w:rsidRDefault="007F44FB" w:rsidP="007F44FB">
            <w:pPr>
              <w:spacing w:line="240" w:lineRule="auto"/>
              <w:jc w:val="both"/>
              <w:rPr>
                <w:rFonts w:cs="Arial"/>
                <w:sz w:val="20"/>
                <w:szCs w:val="20"/>
              </w:rPr>
            </w:pPr>
          </w:p>
        </w:tc>
        <w:tc>
          <w:tcPr>
            <w:tcW w:w="1614" w:type="pct"/>
            <w:tcBorders>
              <w:top w:val="single" w:sz="4" w:space="0" w:color="auto"/>
              <w:left w:val="single" w:sz="4" w:space="0" w:color="auto"/>
              <w:bottom w:val="single" w:sz="4" w:space="0" w:color="auto"/>
              <w:right w:val="single" w:sz="4" w:space="0" w:color="auto"/>
            </w:tcBorders>
          </w:tcPr>
          <w:p w14:paraId="07610B78" w14:textId="77777777" w:rsidR="007F44FB" w:rsidRPr="007F44FB" w:rsidRDefault="007F44FB" w:rsidP="007F44FB">
            <w:pPr>
              <w:spacing w:line="240" w:lineRule="auto"/>
              <w:jc w:val="both"/>
              <w:rPr>
                <w:rFonts w:cs="Arial"/>
                <w:sz w:val="20"/>
                <w:szCs w:val="20"/>
              </w:rPr>
            </w:pPr>
          </w:p>
        </w:tc>
      </w:tr>
    </w:tbl>
    <w:p w14:paraId="4EEC2496" w14:textId="77777777" w:rsidR="007B17B1" w:rsidRPr="002015A0" w:rsidRDefault="007B17B1" w:rsidP="009F447C">
      <w:pPr>
        <w:pStyle w:val="Default"/>
        <w:ind w:firstLine="708"/>
        <w:rPr>
          <w:rStyle w:val="l-L2Char"/>
          <w:rFonts w:ascii="Times New Roman" w:hAnsi="Times New Roman"/>
          <w:szCs w:val="22"/>
        </w:rPr>
      </w:pPr>
    </w:p>
    <w:p w14:paraId="549C5479" w14:textId="77777777" w:rsidR="009F447C" w:rsidRPr="00B921FD" w:rsidRDefault="009F447C" w:rsidP="009F447C">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Pr>
          <w:rFonts w:cs="Arial"/>
          <w:b w:val="0"/>
          <w:szCs w:val="22"/>
          <w:u w:val="none"/>
        </w:rPr>
        <w:t xml:space="preserve">vyhotovování </w:t>
      </w:r>
      <w:proofErr w:type="spellStart"/>
      <w:r w:rsidRPr="00B921FD">
        <w:rPr>
          <w:rFonts w:cs="Arial"/>
          <w:b w:val="0"/>
          <w:szCs w:val="22"/>
          <w:u w:val="none"/>
        </w:rPr>
        <w:t>Dílapřiměřená</w:t>
      </w:r>
      <w:proofErr w:type="spellEnd"/>
      <w:r w:rsidRPr="00B921FD">
        <w:rPr>
          <w:rFonts w:cs="Arial"/>
          <w:b w:val="0"/>
          <w:szCs w:val="22"/>
          <w:u w:val="none"/>
        </w:rPr>
        <w:t xml:space="preserve"> část ceny s přihlédnutím k vynaloženým nákladům.  </w:t>
      </w:r>
    </w:p>
    <w:p w14:paraId="0C6189D7" w14:textId="77777777" w:rsidR="009F447C" w:rsidRPr="00B921FD" w:rsidRDefault="009F447C" w:rsidP="009F447C">
      <w:pPr>
        <w:pStyle w:val="l-L1"/>
        <w:keepNext w:val="0"/>
        <w:numPr>
          <w:ilvl w:val="1"/>
          <w:numId w:val="37"/>
        </w:numPr>
        <w:spacing w:before="120" w:after="120"/>
        <w:jc w:val="both"/>
        <w:rPr>
          <w:rStyle w:val="l-L2Char"/>
          <w:rFonts w:cs="Arial"/>
          <w:b w:val="0"/>
          <w:szCs w:val="22"/>
          <w:u w:val="none"/>
        </w:rPr>
      </w:pPr>
      <w:r w:rsidRPr="00B921FD">
        <w:rPr>
          <w:rStyle w:val="l-L2Char"/>
          <w:rFonts w:cs="Arial"/>
          <w:b w:val="0"/>
          <w:szCs w:val="22"/>
          <w:u w:val="none"/>
        </w:rPr>
        <w:t xml:space="preserve">Cena za Dílo se hradí na základě faktury, kterou zhotovitel </w:t>
      </w:r>
      <w:proofErr w:type="gramStart"/>
      <w:r w:rsidRPr="00B921FD">
        <w:rPr>
          <w:rStyle w:val="l-L2Char"/>
          <w:rFonts w:cs="Arial"/>
          <w:b w:val="0"/>
          <w:szCs w:val="22"/>
          <w:u w:val="none"/>
        </w:rPr>
        <w:t>předloží</w:t>
      </w:r>
      <w:proofErr w:type="gramEnd"/>
      <w:r w:rsidRPr="00B921FD">
        <w:rPr>
          <w:rStyle w:val="l-L2Char"/>
          <w:rFonts w:cs="Arial"/>
          <w:b w:val="0"/>
          <w:szCs w:val="22"/>
          <w:u w:val="none"/>
        </w:rPr>
        <w:t xml:space="preserve"> objednateli za provedení bezvadného Díla,</w:t>
      </w:r>
      <w:r w:rsidRPr="00B921FD">
        <w:rPr>
          <w:b w:val="0"/>
          <w:u w:val="none"/>
        </w:rPr>
        <w:t xml:space="preserve"> </w:t>
      </w:r>
      <w:r w:rsidRPr="00B921FD">
        <w:rPr>
          <w:rStyle w:val="l-L2Char"/>
          <w:rFonts w:cs="Arial"/>
          <w:b w:val="0"/>
          <w:szCs w:val="22"/>
          <w:u w:val="none"/>
        </w:rPr>
        <w:t xml:space="preserve">které bude potvrzovat smluvními stranami podepsaný akceptační protokol.  </w:t>
      </w:r>
    </w:p>
    <w:p w14:paraId="14F1B574" w14:textId="77777777" w:rsidR="009F447C" w:rsidRPr="00B921FD" w:rsidRDefault="009F447C" w:rsidP="009F447C">
      <w:pPr>
        <w:pStyle w:val="l-L1"/>
        <w:keepNext w:val="0"/>
        <w:numPr>
          <w:ilvl w:val="1"/>
          <w:numId w:val="37"/>
        </w:numPr>
        <w:spacing w:before="120" w:after="120"/>
        <w:jc w:val="both"/>
        <w:rPr>
          <w:rStyle w:val="l-L2Char"/>
          <w:rFonts w:cs="Arial"/>
          <w:b w:val="0"/>
          <w:szCs w:val="22"/>
          <w:u w:val="none"/>
        </w:rPr>
      </w:pPr>
      <w:r w:rsidRPr="00B921FD">
        <w:rPr>
          <w:rStyle w:val="l-L2Char"/>
          <w:rFonts w:cs="Arial"/>
          <w:b w:val="0"/>
          <w:szCs w:val="22"/>
          <w:u w:val="none"/>
        </w:rPr>
        <w:t>Cena Plnění je po dobu účinnosti smlouvy neměnná a závazná.</w:t>
      </w:r>
    </w:p>
    <w:p w14:paraId="17CAED66" w14:textId="77777777" w:rsidR="009F447C" w:rsidRPr="00B921FD" w:rsidRDefault="009F447C" w:rsidP="009F447C">
      <w:pPr>
        <w:pStyle w:val="l-L1"/>
        <w:keepNext w:val="0"/>
        <w:numPr>
          <w:ilvl w:val="1"/>
          <w:numId w:val="37"/>
        </w:numPr>
        <w:spacing w:before="120" w:after="120"/>
        <w:jc w:val="both"/>
        <w:rPr>
          <w:b w:val="0"/>
          <w:szCs w:val="22"/>
          <w:u w:val="none"/>
        </w:rPr>
      </w:pPr>
      <w:r w:rsidRPr="00B921FD">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Pr="00B921FD">
        <w:rPr>
          <w:rStyle w:val="l-L2Char"/>
          <w:rFonts w:cs="Arial"/>
          <w:b w:val="0"/>
          <w:szCs w:val="22"/>
          <w:u w:val="none"/>
        </w:rPr>
        <w:t>datemsplatnosti</w:t>
      </w:r>
      <w:proofErr w:type="spellEnd"/>
      <w:r w:rsidRPr="00B921FD">
        <w:rPr>
          <w:rStyle w:val="l-L2Char"/>
          <w:rFonts w:cs="Arial"/>
          <w:b w:val="0"/>
          <w:szCs w:val="22"/>
          <w:u w:val="none"/>
        </w:rPr>
        <w:t xml:space="preserve">. V takovém případě není objednatel v prodlení s její úhradou. </w:t>
      </w:r>
      <w:r w:rsidRPr="00B921FD">
        <w:rPr>
          <w:b w:val="0"/>
          <w:bCs/>
          <w:szCs w:val="22"/>
          <w:u w:val="none"/>
        </w:rPr>
        <w:t xml:space="preserve"> </w:t>
      </w:r>
      <w:r w:rsidRPr="00B921FD">
        <w:rPr>
          <w:rFonts w:ascii="Arial" w:hAnsi="Arial" w:cs="Arial"/>
          <w:b w:val="0"/>
          <w:szCs w:val="22"/>
          <w:u w:val="none"/>
        </w:rPr>
        <w:t xml:space="preserve">Přílohou faktury bude protokol o předání a převzetí díla, ze </w:t>
      </w:r>
      <w:proofErr w:type="spellStart"/>
      <w:r w:rsidRPr="00B921FD">
        <w:rPr>
          <w:rFonts w:ascii="Arial" w:hAnsi="Arial" w:cs="Arial"/>
          <w:b w:val="0"/>
          <w:szCs w:val="22"/>
          <w:u w:val="none"/>
        </w:rPr>
        <w:t>ktrerého</w:t>
      </w:r>
      <w:proofErr w:type="spellEnd"/>
      <w:r w:rsidRPr="00B921FD">
        <w:rPr>
          <w:rFonts w:ascii="Arial" w:hAnsi="Arial" w:cs="Arial"/>
          <w:b w:val="0"/>
          <w:szCs w:val="22"/>
          <w:u w:val="none"/>
        </w:rPr>
        <w:t xml:space="preserve"> bude vyplývat, že dílo nevykazuje žádné vady a nedostatky. </w:t>
      </w:r>
    </w:p>
    <w:p w14:paraId="5F0215C1" w14:textId="77777777" w:rsidR="009F447C" w:rsidRPr="004D5F78" w:rsidRDefault="009F447C" w:rsidP="009F447C">
      <w:pPr>
        <w:pStyle w:val="l-L1"/>
        <w:keepNext w:val="0"/>
        <w:numPr>
          <w:ilvl w:val="1"/>
          <w:numId w:val="37"/>
        </w:numPr>
        <w:spacing w:before="120" w:after="120"/>
        <w:jc w:val="both"/>
        <w:rPr>
          <w:rStyle w:val="l-L2Char"/>
          <w:rFonts w:cs="Arial"/>
          <w:szCs w:val="22"/>
        </w:rPr>
      </w:pPr>
      <w:r w:rsidRPr="00B921FD">
        <w:rPr>
          <w:rStyle w:val="l-L2Char"/>
          <w:rFonts w:cs="Arial"/>
          <w:b w:val="0"/>
          <w:szCs w:val="22"/>
          <w:u w:val="none"/>
        </w:rPr>
        <w:t>Splatnost faktury je 30 dnů ode dne jejího obdržení. Faktura musí obsahovat náležitosti</w:t>
      </w:r>
      <w:r w:rsidRPr="004D5F78">
        <w:rPr>
          <w:rStyle w:val="l-L2Char"/>
          <w:rFonts w:cs="Arial"/>
          <w:b w:val="0"/>
          <w:szCs w:val="22"/>
          <w:u w:val="none"/>
        </w:rPr>
        <w:t xml:space="preserve"> stanovené v § 435 občanského zákoníku a jako daňový doklad i náležitosti stanovené v § 2</w:t>
      </w:r>
      <w:r>
        <w:rPr>
          <w:rStyle w:val="l-L2Char"/>
          <w:rFonts w:cs="Arial"/>
          <w:b w:val="0"/>
          <w:szCs w:val="22"/>
          <w:u w:val="none"/>
        </w:rPr>
        <w:t>9</w:t>
      </w:r>
      <w:r w:rsidRPr="004D5F78">
        <w:rPr>
          <w:rStyle w:val="l-L2Char"/>
          <w:rFonts w:cs="Arial"/>
          <w:b w:val="0"/>
          <w:szCs w:val="22"/>
          <w:u w:val="none"/>
        </w:rPr>
        <w:t xml:space="preserve"> zákona č.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6E0973B0" w14:textId="77777777" w:rsidR="009F447C" w:rsidRPr="004D5F78" w:rsidRDefault="009F447C" w:rsidP="009F447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7BA81A53" w14:textId="77777777" w:rsidR="009F447C" w:rsidRPr="004D5F78" w:rsidRDefault="009F447C" w:rsidP="009F447C">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7B06D7DD" w14:textId="77777777" w:rsidR="009F447C" w:rsidRDefault="009F447C" w:rsidP="009F447C">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Konečný příjemce: Státní pozemkový úřad</w:t>
      </w:r>
      <w:r>
        <w:rPr>
          <w:rStyle w:val="l-L2Char"/>
          <w:rFonts w:cs="Arial"/>
          <w:b w:val="0"/>
          <w:szCs w:val="22"/>
          <w:u w:val="none"/>
        </w:rPr>
        <w:t xml:space="preserve">/KPÚ pro Středočeský kraj a hl. město </w:t>
      </w:r>
      <w:proofErr w:type="gramStart"/>
      <w:r>
        <w:rPr>
          <w:rStyle w:val="l-L2Char"/>
          <w:rFonts w:cs="Arial"/>
          <w:b w:val="0"/>
          <w:szCs w:val="22"/>
          <w:u w:val="none"/>
        </w:rPr>
        <w:t xml:space="preserve">Praha, </w:t>
      </w:r>
      <w:r w:rsidRPr="004D5F78">
        <w:rPr>
          <w:rStyle w:val="l-L2Char"/>
          <w:rFonts w:cs="Arial"/>
          <w:b w:val="0"/>
          <w:szCs w:val="22"/>
          <w:u w:val="none"/>
        </w:rPr>
        <w:t xml:space="preserve"> Pobočka</w:t>
      </w:r>
      <w:proofErr w:type="gramEnd"/>
      <w:r>
        <w:rPr>
          <w:rStyle w:val="l-L2Char"/>
          <w:rFonts w:cs="Arial"/>
          <w:b w:val="0"/>
          <w:szCs w:val="22"/>
          <w:u w:val="none"/>
        </w:rPr>
        <w:t xml:space="preserve"> Nymburk, Soudní 17/3, 288 02 Nymburk</w:t>
      </w:r>
      <w:r w:rsidRPr="004D5F78">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3C4B4AA7" w14:textId="77777777" w:rsidR="009F447C" w:rsidRPr="004D5F78" w:rsidRDefault="009F447C" w:rsidP="009F447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 za jakost Plnění trvá 60 měsíců</w:t>
      </w:r>
      <w:r>
        <w:rPr>
          <w:rStyle w:val="l-L2Char"/>
          <w:rFonts w:cs="Arial"/>
          <w:b w:val="0"/>
          <w:szCs w:val="22"/>
          <w:u w:val="none"/>
        </w:rPr>
        <w:t xml:space="preserve"> o</w:t>
      </w:r>
      <w:r w:rsidRPr="004D5F78">
        <w:rPr>
          <w:rStyle w:val="l-L2Char"/>
          <w:rFonts w:cs="Arial"/>
          <w:b w:val="0"/>
          <w:szCs w:val="22"/>
          <w:u w:val="none"/>
        </w:rPr>
        <w:t xml:space="preserve">de dne </w:t>
      </w:r>
      <w:r>
        <w:rPr>
          <w:rStyle w:val="l-L2Char"/>
          <w:rFonts w:cs="Arial"/>
          <w:b w:val="0"/>
          <w:szCs w:val="22"/>
          <w:u w:val="none"/>
        </w:rPr>
        <w:t xml:space="preserve">předání Díla. </w:t>
      </w:r>
      <w:r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w:t>
      </w:r>
      <w:r w:rsidRPr="00674417">
        <w:rPr>
          <w:rFonts w:ascii="Arial" w:hAnsi="Arial" w:cs="Arial"/>
          <w:b w:val="0"/>
          <w:iCs/>
          <w:szCs w:val="22"/>
          <w:u w:val="none"/>
        </w:rPr>
        <w:lastRenderedPageBreak/>
        <w:t>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675E144E"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9F447C">
        <w:rPr>
          <w:rFonts w:cs="Arial"/>
        </w:rPr>
        <w:t>100</w:t>
      </w:r>
      <w:proofErr w:type="gramEnd"/>
      <w:r w:rsidR="009F447C">
        <w:rPr>
          <w:rFonts w:cs="Arial"/>
        </w:rPr>
        <w:t> 000,- Kč.</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242C22B7" w14:textId="77777777" w:rsidR="009F447C" w:rsidRDefault="009F447C" w:rsidP="009F447C">
      <w:pPr>
        <w:pStyle w:val="l-L1"/>
        <w:keepNext w:val="0"/>
        <w:ind w:left="0"/>
        <w:contextualSpacing/>
        <w:rPr>
          <w:rFonts w:ascii="Arial" w:hAnsi="Arial" w:cs="Arial"/>
          <w:szCs w:val="22"/>
        </w:rPr>
      </w:pPr>
    </w:p>
    <w:p w14:paraId="473AADBD" w14:textId="77777777" w:rsidR="009F447C" w:rsidRDefault="009F447C" w:rsidP="009F447C">
      <w:pPr>
        <w:pStyle w:val="l-L1"/>
        <w:keepNext w:val="0"/>
        <w:numPr>
          <w:ilvl w:val="0"/>
          <w:numId w:val="0"/>
        </w:numPr>
        <w:contextualSpacing/>
        <w:rPr>
          <w:rFonts w:ascii="Arial" w:hAnsi="Arial" w:cs="Arial"/>
          <w:szCs w:val="22"/>
        </w:rPr>
      </w:pPr>
      <w:r w:rsidRPr="004D5F78">
        <w:rPr>
          <w:rFonts w:ascii="Arial" w:hAnsi="Arial" w:cs="Arial"/>
          <w:szCs w:val="22"/>
        </w:rPr>
        <w:t>Smluvní pokuty, náhrada škody, odstoupení od smlouvy a výpověď smlouvy</w:t>
      </w:r>
    </w:p>
    <w:p w14:paraId="312810F7" w14:textId="77777777" w:rsidR="009F447C" w:rsidRPr="004D5F78" w:rsidRDefault="009F447C" w:rsidP="009F447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v</w:t>
      </w:r>
      <w:r>
        <w:rPr>
          <w:rStyle w:val="l-L2Char"/>
          <w:rFonts w:cs="Arial"/>
          <w:b w:val="0"/>
          <w:szCs w:val="22"/>
          <w:u w:val="none"/>
        </w:rPr>
        <w:t xml:space="preserve">e </w:t>
      </w:r>
      <w:proofErr w:type="gramStart"/>
      <w:r>
        <w:rPr>
          <w:rStyle w:val="l-L2Char"/>
          <w:rFonts w:cs="Arial"/>
          <w:b w:val="0"/>
          <w:szCs w:val="22"/>
          <w:u w:val="none"/>
        </w:rPr>
        <w:t>lhůtě</w:t>
      </w:r>
      <w:r w:rsidRPr="004D5F78">
        <w:rPr>
          <w:rStyle w:val="l-L2Char"/>
          <w:rFonts w:cs="Arial"/>
          <w:b w:val="0"/>
          <w:szCs w:val="22"/>
          <w:u w:val="none"/>
        </w:rPr>
        <w:t>  dle</w:t>
      </w:r>
      <w:proofErr w:type="gramEnd"/>
      <w:r w:rsidRPr="004D5F78">
        <w:rPr>
          <w:rStyle w:val="l-L2Char"/>
          <w:rFonts w:cs="Arial"/>
          <w:b w:val="0"/>
          <w:szCs w:val="22"/>
          <w:u w:val="none"/>
        </w:rPr>
        <w:t xml:space="preserve"> </w:t>
      </w:r>
      <w:r>
        <w:fldChar w:fldCharType="begin"/>
      </w:r>
      <w:r>
        <w:instrText xml:space="preserve"> REF _Ref376528450 \r \h  \* MERGEFORMAT </w:instrText>
      </w:r>
      <w:r>
        <w:fldChar w:fldCharType="separate"/>
      </w:r>
      <w:r>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Díla </w:t>
      </w:r>
      <w:r w:rsidRPr="00261C1F">
        <w:t xml:space="preserve"> </w:t>
      </w:r>
      <w:r w:rsidRPr="00261C1F">
        <w:rPr>
          <w:rStyle w:val="l-L2Char"/>
          <w:rFonts w:cs="Arial"/>
          <w:b w:val="0"/>
          <w:szCs w:val="22"/>
          <w:u w:val="none"/>
        </w:rPr>
        <w:t>bez DPH  dle čl. V odst. 5.2</w:t>
      </w:r>
      <w:r>
        <w:rPr>
          <w:rStyle w:val="l-L2Char"/>
          <w:rFonts w:cs="Arial"/>
          <w:b w:val="0"/>
          <w:szCs w:val="22"/>
          <w:u w:val="none"/>
        </w:rPr>
        <w:t xml:space="preserve"> </w:t>
      </w:r>
      <w:r w:rsidRPr="00261C1F">
        <w:rPr>
          <w:rStyle w:val="l-L2Char"/>
          <w:rFonts w:cs="Arial"/>
          <w:b w:val="0"/>
          <w:szCs w:val="22"/>
          <w:u w:val="none"/>
        </w:rPr>
        <w:t>dle Smlouvy  za každý byť i jen započatý den prodlení.</w:t>
      </w:r>
    </w:p>
    <w:p w14:paraId="691F9D62" w14:textId="77777777" w:rsidR="009F447C" w:rsidRPr="00233783" w:rsidRDefault="009F447C" w:rsidP="009F447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odstraněním vad </w:t>
      </w:r>
      <w:r>
        <w:rPr>
          <w:rStyle w:val="l-L2Char"/>
          <w:rFonts w:cs="Arial"/>
          <w:b w:val="0"/>
          <w:szCs w:val="22"/>
          <w:u w:val="none"/>
        </w:rPr>
        <w:t>Díla</w:t>
      </w:r>
      <w:r w:rsidRPr="004D5F78">
        <w:rPr>
          <w:rStyle w:val="l-L2Char"/>
          <w:rFonts w:cs="Arial"/>
          <w:b w:val="0"/>
          <w:szCs w:val="22"/>
          <w:u w:val="none"/>
        </w:rPr>
        <w:t xml:space="preserve"> či jeho</w:t>
      </w:r>
      <w:r>
        <w:rPr>
          <w:rStyle w:val="l-L2Char"/>
          <w:rFonts w:cs="Arial"/>
          <w:b w:val="0"/>
          <w:szCs w:val="22"/>
          <w:u w:val="none"/>
        </w:rPr>
        <w:t xml:space="preserve"> části</w:t>
      </w:r>
      <w:r w:rsidRPr="004D5F78">
        <w:rPr>
          <w:rStyle w:val="l-L2Char"/>
          <w:rFonts w:cs="Arial"/>
          <w:b w:val="0"/>
          <w:szCs w:val="22"/>
          <w:u w:val="none"/>
        </w:rPr>
        <w:t xml:space="preserve"> </w:t>
      </w:r>
      <w:r>
        <w:rPr>
          <w:rStyle w:val="l-L2Char"/>
          <w:rFonts w:cs="Arial"/>
          <w:b w:val="0"/>
          <w:vanish/>
          <w:szCs w:val="22"/>
          <w:u w:val="none"/>
        </w:rPr>
        <w:cr/>
        <w:t xml:space="preserve">i jeho části .  ně možná, vhodné upravit dle ceny o dílo, např. 0,05 </w:t>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sidRPr="00F805D1">
        <w:rPr>
          <w:rStyle w:val="l-L2Char"/>
          <w:rFonts w:cs="Arial"/>
          <w:b w:val="0"/>
          <w:szCs w:val="22"/>
          <w:u w:val="none"/>
        </w:rPr>
        <w:t>v</w:t>
      </w:r>
      <w:r>
        <w:rPr>
          <w:rStyle w:val="l-L2Char"/>
          <w:rFonts w:cs="Arial"/>
          <w:b w:val="0"/>
          <w:szCs w:val="22"/>
          <w:u w:val="none"/>
        </w:rPr>
        <w:t xml:space="preserve">e </w:t>
      </w:r>
      <w:proofErr w:type="gramStart"/>
      <w:r>
        <w:rPr>
          <w:rStyle w:val="l-L2Char"/>
          <w:rFonts w:cs="Arial"/>
          <w:b w:val="0"/>
          <w:szCs w:val="22"/>
          <w:u w:val="none"/>
        </w:rPr>
        <w:t>lhůtě</w:t>
      </w:r>
      <w:r w:rsidRPr="00F805D1">
        <w:rPr>
          <w:rStyle w:val="l-L2Char"/>
          <w:rFonts w:cs="Arial"/>
          <w:b w:val="0"/>
          <w:szCs w:val="22"/>
          <w:u w:val="none"/>
        </w:rPr>
        <w:t>  dle</w:t>
      </w:r>
      <w:proofErr w:type="gramEnd"/>
      <w:r w:rsidRPr="00F805D1">
        <w:rPr>
          <w:rStyle w:val="l-L2Char"/>
          <w:rFonts w:cs="Arial"/>
          <w:b w:val="0"/>
          <w:szCs w:val="22"/>
          <w:u w:val="none"/>
        </w:rPr>
        <w:t xml:space="preserve"> odst. </w:t>
      </w:r>
      <w:r w:rsidRPr="00F805D1">
        <w:rPr>
          <w:rStyle w:val="l-L2Char"/>
          <w:rFonts w:cs="Arial"/>
          <w:b w:val="0"/>
          <w:szCs w:val="22"/>
          <w:u w:val="none"/>
        </w:rPr>
        <w:fldChar w:fldCharType="begin"/>
      </w:r>
      <w:r w:rsidRPr="00233783">
        <w:rPr>
          <w:rStyle w:val="l-L2Char"/>
          <w:rFonts w:cs="Arial"/>
          <w:b w:val="0"/>
          <w:szCs w:val="22"/>
          <w:u w:val="none"/>
        </w:rPr>
        <w:instrText xml:space="preserve"> REF _Ref376528927 \r \h  \* MERGEFORMAT </w:instrText>
      </w:r>
      <w:r w:rsidRPr="00F805D1">
        <w:rPr>
          <w:rStyle w:val="l-L2Char"/>
          <w:rFonts w:cs="Arial"/>
          <w:b w:val="0"/>
          <w:szCs w:val="22"/>
          <w:u w:val="none"/>
        </w:rPr>
      </w:r>
      <w:r w:rsidRPr="00F805D1">
        <w:rPr>
          <w:rStyle w:val="l-L2Char"/>
          <w:rFonts w:cs="Arial"/>
          <w:b w:val="0"/>
          <w:szCs w:val="22"/>
          <w:u w:val="none"/>
        </w:rPr>
        <w:fldChar w:fldCharType="separate"/>
      </w:r>
      <w:r w:rsidRPr="00F805D1">
        <w:rPr>
          <w:rStyle w:val="l-L2Char"/>
          <w:rFonts w:cs="Arial"/>
          <w:b w:val="0"/>
          <w:szCs w:val="22"/>
          <w:u w:val="none"/>
        </w:rPr>
        <w:t>6.4</w:t>
      </w:r>
      <w:r w:rsidRPr="00F805D1">
        <w:rPr>
          <w:rStyle w:val="l-L2Char"/>
          <w:rFonts w:cs="Arial"/>
          <w:b w:val="0"/>
          <w:szCs w:val="22"/>
          <w:u w:val="none"/>
        </w:rPr>
        <w:fldChar w:fldCharType="end"/>
      </w:r>
      <w:r w:rsidRPr="00F805D1">
        <w:rPr>
          <w:rStyle w:val="l-L2Char"/>
          <w:rFonts w:cs="Arial"/>
          <w:b w:val="0"/>
          <w:szCs w:val="22"/>
          <w:u w:val="none"/>
        </w:rPr>
        <w:t xml:space="preserve"> této smlouvy, uhradí objednateli smluvní </w:t>
      </w:r>
      <w:r w:rsidRPr="0053219E">
        <w:rPr>
          <w:rStyle w:val="l-L2Char"/>
          <w:rFonts w:cs="Arial"/>
          <w:b w:val="0"/>
          <w:szCs w:val="22"/>
          <w:u w:val="none"/>
        </w:rPr>
        <w:t xml:space="preserve">pokutu ve výši </w:t>
      </w:r>
      <w:r>
        <w:rPr>
          <w:rStyle w:val="l-L2Char"/>
          <w:rFonts w:cs="Arial"/>
          <w:b w:val="0"/>
          <w:szCs w:val="22"/>
          <w:u w:val="none"/>
        </w:rPr>
        <w:t xml:space="preserve">1 </w:t>
      </w:r>
      <w:r w:rsidRPr="0053219E">
        <w:rPr>
          <w:rStyle w:val="l-L2Char"/>
          <w:rFonts w:cs="Arial"/>
          <w:b w:val="0"/>
          <w:szCs w:val="22"/>
          <w:u w:val="none"/>
        </w:rPr>
        <w:t xml:space="preserve">% z celkové ceny </w:t>
      </w:r>
      <w:r w:rsidRPr="0053219E">
        <w:rPr>
          <w:rStyle w:val="l-L2Char"/>
          <w:rFonts w:cs="Arial"/>
          <w:b w:val="0"/>
          <w:szCs w:val="22"/>
          <w:u w:val="none"/>
        </w:rPr>
        <w:lastRenderedPageBreak/>
        <w:t xml:space="preserve">takového </w:t>
      </w:r>
      <w:r w:rsidRPr="003B2A34">
        <w:rPr>
          <w:rStyle w:val="l-L2Char"/>
          <w:rFonts w:cs="Arial"/>
          <w:b w:val="0"/>
          <w:szCs w:val="22"/>
          <w:u w:val="none"/>
        </w:rPr>
        <w:t xml:space="preserve">Díla či jeho části dle Čl. V odst. 5.2 smlouvy, min. však </w:t>
      </w:r>
      <w:r>
        <w:rPr>
          <w:rStyle w:val="l-L2Char"/>
          <w:rFonts w:cs="Arial"/>
          <w:b w:val="0"/>
          <w:szCs w:val="22"/>
          <w:u w:val="none"/>
        </w:rPr>
        <w:t>2</w:t>
      </w:r>
      <w:r w:rsidRPr="003B2A34">
        <w:rPr>
          <w:rStyle w:val="l-L2Char"/>
          <w:rFonts w:cs="Arial"/>
          <w:b w:val="0"/>
          <w:szCs w:val="22"/>
          <w:u w:val="none"/>
        </w:rPr>
        <w:t> 000 Kč</w:t>
      </w:r>
      <w:r w:rsidRPr="0053219E">
        <w:rPr>
          <w:rStyle w:val="l-L2Char"/>
          <w:rFonts w:cs="Arial"/>
          <w:b w:val="0"/>
          <w:szCs w:val="22"/>
          <w:u w:val="none"/>
        </w:rPr>
        <w:t xml:space="preserve">  za každý</w:t>
      </w:r>
      <w:r w:rsidRPr="00233783">
        <w:rPr>
          <w:rStyle w:val="l-L2Char"/>
          <w:rFonts w:cs="Arial"/>
          <w:b w:val="0"/>
          <w:szCs w:val="22"/>
          <w:u w:val="none"/>
        </w:rPr>
        <w:t xml:space="preserve"> byť i jen započatý den prodlení.</w:t>
      </w:r>
    </w:p>
    <w:p w14:paraId="7CE5A7A4" w14:textId="77777777" w:rsidR="009F447C" w:rsidRPr="00674417" w:rsidRDefault="009F447C" w:rsidP="009F447C">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Pr="00826B69">
        <w:rPr>
          <w:szCs w:val="22"/>
          <w:lang w:eastAsia="en-US"/>
        </w:rPr>
        <w:t>1%</w:t>
      </w:r>
      <w:proofErr w:type="gramEnd"/>
      <w:r w:rsidRPr="00826B69">
        <w:rPr>
          <w:szCs w:val="22"/>
          <w:lang w:eastAsia="en-US"/>
        </w:rPr>
        <w:t xml:space="preserve"> z </w:t>
      </w:r>
      <w:r w:rsidRPr="00674417">
        <w:rPr>
          <w:szCs w:val="22"/>
          <w:lang w:eastAsia="en-US"/>
        </w:rPr>
        <w:t>ceny díla</w:t>
      </w:r>
      <w:r>
        <w:rPr>
          <w:szCs w:val="22"/>
          <w:lang w:eastAsia="en-US"/>
        </w:rPr>
        <w:t>,</w:t>
      </w:r>
      <w:r w:rsidRPr="00674417">
        <w:rPr>
          <w:szCs w:val="22"/>
          <w:lang w:val="en-US"/>
        </w:rPr>
        <w:t xml:space="preserve"> min. </w:t>
      </w:r>
      <w:proofErr w:type="spellStart"/>
      <w:r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Pr>
          <w:szCs w:val="22"/>
          <w:lang w:val="en-US"/>
        </w:rPr>
        <w:t>,</w:t>
      </w:r>
      <w:r w:rsidRPr="00674417">
        <w:rPr>
          <w:szCs w:val="22"/>
          <w:lang w:val="en-US"/>
        </w:rPr>
        <w:t xml:space="preserve"> </w:t>
      </w:r>
      <w:r>
        <w:rPr>
          <w:szCs w:val="22"/>
          <w:lang w:val="en-US"/>
        </w:rPr>
        <w:t xml:space="preserve">za </w:t>
      </w:r>
      <w:r w:rsidRPr="00826B69">
        <w:rPr>
          <w:szCs w:val="22"/>
          <w:lang w:eastAsia="en-US"/>
        </w:rPr>
        <w:t xml:space="preserve">každý jednotlivý případ porušení povinnosti zhotovitele. </w:t>
      </w:r>
      <w:bookmarkEnd w:id="9"/>
    </w:p>
    <w:p w14:paraId="115D4620" w14:textId="77777777" w:rsidR="009F447C" w:rsidRPr="004D5F78" w:rsidRDefault="009F447C" w:rsidP="009F447C">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25803BB" w14:textId="77777777" w:rsidR="009F447C" w:rsidRPr="004D5F78" w:rsidRDefault="009F447C" w:rsidP="009F447C">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4D5F78">
        <w:rPr>
          <w:rStyle w:val="l-L2Char"/>
          <w:rFonts w:cs="Arial"/>
          <w:b w:val="0"/>
          <w:szCs w:val="22"/>
          <w:u w:val="none"/>
        </w:rPr>
        <w:t xml:space="preserve"> </w:t>
      </w:r>
    </w:p>
    <w:p w14:paraId="4593E910" w14:textId="77777777" w:rsidR="009F447C" w:rsidRPr="004D5F78" w:rsidRDefault="009F447C" w:rsidP="009F447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v případě, že zhotovitel bude v prodlení s plněním smlouvy z důvodů na straně zhotovitele déle než 1 měsíc, nebo bude </w:t>
      </w:r>
      <w:r w:rsidRPr="0053219E">
        <w:rPr>
          <w:rStyle w:val="l-L2Char"/>
          <w:rFonts w:cs="Arial"/>
          <w:b w:val="0"/>
          <w:szCs w:val="22"/>
          <w:u w:val="none"/>
        </w:rPr>
        <w:t>Plnění po</w:t>
      </w:r>
      <w:r>
        <w:rPr>
          <w:rStyle w:val="l-L2Char"/>
          <w:rFonts w:cs="Arial"/>
          <w:b w:val="0"/>
          <w:szCs w:val="22"/>
          <w:u w:val="none"/>
        </w:rPr>
        <w:t>skytovat n</w:t>
      </w:r>
      <w:r w:rsidRPr="004D5F78">
        <w:rPr>
          <w:rStyle w:val="l-L2Char"/>
          <w:rFonts w:cs="Arial"/>
          <w:b w:val="0"/>
          <w:szCs w:val="22"/>
          <w:u w:val="none"/>
        </w:rPr>
        <w:t>ekvalitně v rozporu s platnými předpisy</w:t>
      </w:r>
      <w:r>
        <w:rPr>
          <w:rStyle w:val="l-L2Char"/>
          <w:rFonts w:cs="Arial"/>
          <w:b w:val="0"/>
          <w:szCs w:val="22"/>
          <w:u w:val="none"/>
        </w:rPr>
        <w:t xml:space="preserve">, </w:t>
      </w:r>
      <w:proofErr w:type="gramStart"/>
      <w:r>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5660D344" w14:textId="77777777" w:rsidR="009F447C" w:rsidRPr="004D5F78" w:rsidRDefault="009F447C" w:rsidP="009F447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5B95CA58" w14:textId="77777777" w:rsidR="009F447C" w:rsidRDefault="009F447C" w:rsidP="009F447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před započetím </w:t>
      </w:r>
      <w:r>
        <w:rPr>
          <w:rStyle w:val="l-L2Char"/>
          <w:rFonts w:cs="Arial"/>
          <w:b w:val="0"/>
          <w:szCs w:val="22"/>
          <w:u w:val="none"/>
        </w:rPr>
        <w:t>Díla.</w:t>
      </w:r>
      <w:r w:rsidRPr="004D5F78">
        <w:rPr>
          <w:rStyle w:val="l-L2Char"/>
          <w:rFonts w:cs="Arial"/>
          <w:b w:val="0"/>
          <w:szCs w:val="22"/>
          <w:u w:val="none"/>
        </w:rPr>
        <w:t xml:space="preserve"> </w:t>
      </w:r>
    </w:p>
    <w:p w14:paraId="1C80685D" w14:textId="77777777" w:rsidR="009F447C" w:rsidRPr="009E0A4B" w:rsidRDefault="009F447C" w:rsidP="009F447C">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05307BD3" w14:textId="77777777" w:rsidR="009F447C" w:rsidRDefault="009F447C" w:rsidP="009F447C">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300AFE6F" w14:textId="77777777" w:rsidR="009F447C" w:rsidRPr="00CD1317" w:rsidRDefault="009F447C" w:rsidP="009F447C">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30CFA551" w14:textId="77777777" w:rsidR="009F447C" w:rsidRPr="00CD1317" w:rsidRDefault="009F447C" w:rsidP="009F447C">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172E9017" w14:textId="77777777" w:rsidR="00CD1317" w:rsidRDefault="00CD1317" w:rsidP="003B5DCD">
      <w:pPr>
        <w:ind w:left="737"/>
        <w:jc w:val="both"/>
        <w:rPr>
          <w:rStyle w:val="l-L2Char"/>
          <w:rFonts w:cs="Arial"/>
          <w:szCs w:val="22"/>
          <w:lang w:eastAsia="en-US"/>
        </w:rPr>
      </w:pPr>
    </w:p>
    <w:p w14:paraId="33807872" w14:textId="77777777" w:rsidR="005A54F8" w:rsidRDefault="005A54F8" w:rsidP="003B5DCD">
      <w:pPr>
        <w:ind w:left="737"/>
        <w:jc w:val="both"/>
        <w:rPr>
          <w:rStyle w:val="l-L2Char"/>
          <w:rFonts w:cs="Arial"/>
          <w:szCs w:val="22"/>
          <w:lang w:eastAsia="en-US"/>
        </w:rPr>
      </w:pPr>
    </w:p>
    <w:p w14:paraId="36FAB961" w14:textId="77777777" w:rsidR="005A54F8" w:rsidRDefault="005A54F8" w:rsidP="003B5DCD">
      <w:pPr>
        <w:ind w:left="737"/>
        <w:jc w:val="both"/>
        <w:rPr>
          <w:rStyle w:val="l-L2Char"/>
          <w:rFonts w:cs="Arial"/>
          <w:szCs w:val="22"/>
          <w:lang w:eastAsia="en-US"/>
        </w:rPr>
      </w:pPr>
    </w:p>
    <w:p w14:paraId="4ECBBC86" w14:textId="77777777" w:rsidR="005A54F8" w:rsidRDefault="005A54F8" w:rsidP="003B5DCD">
      <w:pPr>
        <w:ind w:left="737"/>
        <w:jc w:val="both"/>
        <w:rPr>
          <w:rStyle w:val="l-L2Char"/>
          <w:rFonts w:cs="Arial"/>
          <w:szCs w:val="22"/>
          <w:lang w:eastAsia="en-US"/>
        </w:rPr>
      </w:pPr>
    </w:p>
    <w:p w14:paraId="2FF46E9D" w14:textId="77777777" w:rsidR="005A54F8" w:rsidRDefault="005A54F8" w:rsidP="003B5DCD">
      <w:pPr>
        <w:ind w:left="737"/>
        <w:jc w:val="both"/>
        <w:rPr>
          <w:rStyle w:val="l-L2Char"/>
          <w:rFonts w:cs="Arial"/>
          <w:szCs w:val="22"/>
          <w:lang w:eastAsia="en-US"/>
        </w:rPr>
      </w:pPr>
    </w:p>
    <w:p w14:paraId="6DAE4120" w14:textId="2BC90031"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lastRenderedPageBreak/>
        <w:t>Doručování a způsob komunikace, kontaktní osoby</w:t>
      </w: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1F8C4118" w14:textId="77777777" w:rsidR="009F447C" w:rsidRPr="008377B5" w:rsidRDefault="009F447C" w:rsidP="009F447C">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Pr>
          <w:rFonts w:cs="Arial"/>
          <w:szCs w:val="22"/>
        </w:rPr>
        <w:t>Ing. Jaroslav Poděbradský</w:t>
      </w:r>
      <w:r w:rsidRPr="008377B5">
        <w:rPr>
          <w:rFonts w:cs="Arial"/>
          <w:szCs w:val="22"/>
        </w:rPr>
        <w:tab/>
      </w:r>
    </w:p>
    <w:p w14:paraId="62AA0930" w14:textId="77777777" w:rsidR="009F447C" w:rsidRPr="008377B5" w:rsidRDefault="009F447C" w:rsidP="009F447C">
      <w:pPr>
        <w:ind w:left="426" w:firstLine="282"/>
        <w:jc w:val="both"/>
        <w:rPr>
          <w:rFonts w:cs="Arial"/>
          <w:szCs w:val="22"/>
        </w:rPr>
      </w:pPr>
      <w:r w:rsidRPr="008377B5">
        <w:rPr>
          <w:rFonts w:cs="Arial"/>
          <w:szCs w:val="22"/>
        </w:rPr>
        <w:t>Tel.:</w:t>
      </w:r>
      <w:r>
        <w:rPr>
          <w:rFonts w:cs="Arial"/>
          <w:szCs w:val="22"/>
        </w:rPr>
        <w:t xml:space="preserve"> +420 721 973 650</w:t>
      </w:r>
      <w:r w:rsidRPr="008377B5">
        <w:rPr>
          <w:rFonts w:cs="Arial"/>
          <w:szCs w:val="22"/>
        </w:rPr>
        <w:tab/>
      </w:r>
    </w:p>
    <w:p w14:paraId="302F5D9D" w14:textId="77777777" w:rsidR="009F447C" w:rsidRPr="008377B5" w:rsidRDefault="009F447C" w:rsidP="009F447C">
      <w:pPr>
        <w:ind w:left="426" w:firstLine="282"/>
        <w:jc w:val="both"/>
        <w:rPr>
          <w:rFonts w:cs="Arial"/>
          <w:szCs w:val="22"/>
        </w:rPr>
      </w:pPr>
      <w:r w:rsidRPr="008377B5">
        <w:rPr>
          <w:rFonts w:cs="Arial"/>
          <w:szCs w:val="22"/>
        </w:rPr>
        <w:t>E-mail:</w:t>
      </w:r>
      <w:r w:rsidRPr="008377B5">
        <w:rPr>
          <w:rFonts w:cs="Arial"/>
          <w:szCs w:val="22"/>
        </w:rPr>
        <w:tab/>
        <w:t xml:space="preserve"> </w:t>
      </w:r>
      <w:r>
        <w:rPr>
          <w:rFonts w:cs="Arial"/>
          <w:szCs w:val="22"/>
        </w:rPr>
        <w:t>j.podebradsky@spucr.cz</w:t>
      </w:r>
    </w:p>
    <w:p w14:paraId="465CA24C" w14:textId="77777777" w:rsidR="009F447C" w:rsidRDefault="009F447C" w:rsidP="007E7248">
      <w:pPr>
        <w:ind w:left="426" w:firstLine="282"/>
        <w:jc w:val="both"/>
        <w:rPr>
          <w:rFonts w:cs="Arial"/>
          <w:szCs w:val="22"/>
        </w:rPr>
      </w:pPr>
    </w:p>
    <w:p w14:paraId="67CDC24D" w14:textId="2D704039"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3"/>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7BA3F4C0" w14:textId="17E5E8CF" w:rsidR="009F447C"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009F447C" w:rsidRPr="00B921FD">
        <w:rPr>
          <w:rStyle w:val="l-L2Char"/>
          <w:rFonts w:cs="Arial"/>
          <w:b w:val="0"/>
          <w:szCs w:val="22"/>
          <w:u w:val="none"/>
        </w:rPr>
        <w:t>Plná moc k zastupování SPÚ pro</w:t>
      </w:r>
      <w:r w:rsidR="009F447C">
        <w:rPr>
          <w:rStyle w:val="l-L2Char"/>
          <w:rFonts w:cs="Arial"/>
          <w:b w:val="0"/>
          <w:szCs w:val="22"/>
          <w:u w:val="none"/>
        </w:rPr>
        <w:t xml:space="preserve"> jednání s</w:t>
      </w:r>
      <w:r w:rsidR="00BE5595">
        <w:rPr>
          <w:rStyle w:val="l-L2Char"/>
          <w:rFonts w:cs="Arial"/>
          <w:b w:val="0"/>
          <w:szCs w:val="22"/>
          <w:u w:val="none"/>
        </w:rPr>
        <w:t> </w:t>
      </w:r>
      <w:r w:rsidR="009F447C">
        <w:rPr>
          <w:rStyle w:val="l-L2Char"/>
          <w:rFonts w:cs="Arial"/>
          <w:b w:val="0"/>
          <w:szCs w:val="22"/>
          <w:u w:val="none"/>
        </w:rPr>
        <w:t>DOSS</w:t>
      </w:r>
      <w:r w:rsidR="00BE5595">
        <w:rPr>
          <w:rStyle w:val="l-L2Char"/>
          <w:rFonts w:cs="Arial"/>
          <w:b w:val="0"/>
          <w:szCs w:val="22"/>
          <w:u w:val="none"/>
        </w:rPr>
        <w:t>,</w:t>
      </w:r>
      <w:r w:rsidR="009F447C">
        <w:rPr>
          <w:rStyle w:val="l-L2Char"/>
          <w:rFonts w:cs="Arial"/>
          <w:b w:val="0"/>
          <w:szCs w:val="22"/>
          <w:u w:val="none"/>
        </w:rPr>
        <w:t xml:space="preserve"> DO</w:t>
      </w:r>
      <w:r w:rsidR="00BE5595">
        <w:rPr>
          <w:rStyle w:val="l-L2Char"/>
          <w:rFonts w:cs="Arial"/>
          <w:b w:val="0"/>
          <w:szCs w:val="22"/>
          <w:u w:val="none"/>
        </w:rPr>
        <w:t xml:space="preserve"> a stavebním úřadem</w:t>
      </w:r>
    </w:p>
    <w:p w14:paraId="7D97BE14" w14:textId="617B5489" w:rsidR="009F447C" w:rsidRPr="003B0E7F" w:rsidRDefault="00024114" w:rsidP="003B0E7F">
      <w:pPr>
        <w:pStyle w:val="l-L1"/>
        <w:keepNext w:val="0"/>
        <w:numPr>
          <w:ilvl w:val="1"/>
          <w:numId w:val="37"/>
        </w:numPr>
        <w:spacing w:before="120" w:after="120"/>
        <w:jc w:val="both"/>
        <w:rPr>
          <w:rFonts w:ascii="Arial" w:hAnsi="Arial"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F9AD210" w14:textId="77777777" w:rsidR="009F447C" w:rsidRDefault="009F447C" w:rsidP="007F44FB">
      <w:pPr>
        <w:pStyle w:val="Nadpis1"/>
        <w:keepNext w:val="0"/>
        <w:rPr>
          <w:sz w:val="22"/>
          <w:szCs w:val="22"/>
        </w:rPr>
      </w:pPr>
    </w:p>
    <w:p w14:paraId="455EFC8A" w14:textId="77777777" w:rsidR="005A54F8" w:rsidRDefault="005A54F8" w:rsidP="009F447C">
      <w:pPr>
        <w:spacing w:after="0" w:line="240" w:lineRule="auto"/>
        <w:jc w:val="both"/>
        <w:rPr>
          <w:rFonts w:cs="Arial"/>
          <w:b/>
          <w:szCs w:val="22"/>
        </w:rPr>
      </w:pPr>
    </w:p>
    <w:p w14:paraId="0952686E" w14:textId="77777777" w:rsidR="005A54F8" w:rsidRDefault="005A54F8" w:rsidP="009F447C">
      <w:pPr>
        <w:spacing w:after="0" w:line="240" w:lineRule="auto"/>
        <w:jc w:val="both"/>
        <w:rPr>
          <w:rFonts w:cs="Arial"/>
          <w:b/>
          <w:szCs w:val="22"/>
        </w:rPr>
      </w:pPr>
    </w:p>
    <w:p w14:paraId="0A165666" w14:textId="77777777" w:rsidR="005A54F8" w:rsidRDefault="005A54F8" w:rsidP="009F447C">
      <w:pPr>
        <w:spacing w:after="0" w:line="240" w:lineRule="auto"/>
        <w:jc w:val="both"/>
        <w:rPr>
          <w:rFonts w:cs="Arial"/>
          <w:b/>
          <w:szCs w:val="22"/>
        </w:rPr>
      </w:pPr>
    </w:p>
    <w:p w14:paraId="2DDB0F2B" w14:textId="77777777" w:rsidR="005A54F8" w:rsidRDefault="005A54F8" w:rsidP="009F447C">
      <w:pPr>
        <w:spacing w:after="0" w:line="240" w:lineRule="auto"/>
        <w:jc w:val="both"/>
        <w:rPr>
          <w:rFonts w:cs="Arial"/>
          <w:b/>
          <w:szCs w:val="22"/>
        </w:rPr>
      </w:pPr>
    </w:p>
    <w:p w14:paraId="36B13071" w14:textId="77777777" w:rsidR="005A54F8" w:rsidRDefault="005A54F8" w:rsidP="009F447C">
      <w:pPr>
        <w:spacing w:after="0" w:line="240" w:lineRule="auto"/>
        <w:jc w:val="both"/>
        <w:rPr>
          <w:rFonts w:cs="Arial"/>
          <w:b/>
          <w:szCs w:val="22"/>
        </w:rPr>
      </w:pPr>
    </w:p>
    <w:p w14:paraId="710EA235" w14:textId="77777777" w:rsidR="005A54F8" w:rsidRDefault="005A54F8" w:rsidP="009F447C">
      <w:pPr>
        <w:spacing w:after="0" w:line="240" w:lineRule="auto"/>
        <w:jc w:val="both"/>
        <w:rPr>
          <w:rFonts w:cs="Arial"/>
          <w:b/>
          <w:szCs w:val="22"/>
        </w:rPr>
      </w:pPr>
    </w:p>
    <w:p w14:paraId="79FF42A2" w14:textId="77777777" w:rsidR="005A54F8" w:rsidRDefault="005A54F8" w:rsidP="009F447C">
      <w:pPr>
        <w:spacing w:after="0" w:line="240" w:lineRule="auto"/>
        <w:jc w:val="both"/>
        <w:rPr>
          <w:rFonts w:cs="Arial"/>
          <w:b/>
          <w:szCs w:val="22"/>
        </w:rPr>
      </w:pPr>
    </w:p>
    <w:p w14:paraId="78AAC60A" w14:textId="77777777" w:rsidR="005A54F8" w:rsidRDefault="005A54F8" w:rsidP="009F447C">
      <w:pPr>
        <w:spacing w:after="0" w:line="240" w:lineRule="auto"/>
        <w:jc w:val="both"/>
        <w:rPr>
          <w:rFonts w:cs="Arial"/>
          <w:b/>
          <w:szCs w:val="22"/>
        </w:rPr>
      </w:pPr>
    </w:p>
    <w:p w14:paraId="1EFF4590" w14:textId="77777777" w:rsidR="005A54F8" w:rsidRDefault="005A54F8" w:rsidP="009F447C">
      <w:pPr>
        <w:spacing w:after="0" w:line="240" w:lineRule="auto"/>
        <w:jc w:val="both"/>
        <w:rPr>
          <w:rFonts w:cs="Arial"/>
          <w:b/>
          <w:szCs w:val="22"/>
        </w:rPr>
      </w:pPr>
    </w:p>
    <w:p w14:paraId="56DA1448" w14:textId="77777777" w:rsidR="005A54F8" w:rsidRDefault="005A54F8" w:rsidP="009F447C">
      <w:pPr>
        <w:spacing w:after="0" w:line="240" w:lineRule="auto"/>
        <w:jc w:val="both"/>
        <w:rPr>
          <w:rFonts w:cs="Arial"/>
          <w:b/>
          <w:szCs w:val="22"/>
        </w:rPr>
      </w:pPr>
    </w:p>
    <w:p w14:paraId="174BA185" w14:textId="77777777" w:rsidR="005A54F8" w:rsidRDefault="005A54F8" w:rsidP="009F447C">
      <w:pPr>
        <w:spacing w:after="0" w:line="240" w:lineRule="auto"/>
        <w:jc w:val="both"/>
        <w:rPr>
          <w:rFonts w:cs="Arial"/>
          <w:b/>
          <w:szCs w:val="22"/>
        </w:rPr>
      </w:pPr>
    </w:p>
    <w:p w14:paraId="10CA99A6" w14:textId="77777777" w:rsidR="005A54F8" w:rsidRDefault="005A54F8" w:rsidP="009F447C">
      <w:pPr>
        <w:spacing w:after="0" w:line="240" w:lineRule="auto"/>
        <w:jc w:val="both"/>
        <w:rPr>
          <w:rFonts w:cs="Arial"/>
          <w:b/>
          <w:szCs w:val="22"/>
        </w:rPr>
      </w:pPr>
    </w:p>
    <w:p w14:paraId="76569F0E" w14:textId="77777777" w:rsidR="005A54F8" w:rsidRDefault="005A54F8" w:rsidP="009F447C">
      <w:pPr>
        <w:spacing w:after="0" w:line="240" w:lineRule="auto"/>
        <w:jc w:val="both"/>
        <w:rPr>
          <w:rFonts w:cs="Arial"/>
          <w:b/>
          <w:szCs w:val="22"/>
        </w:rPr>
      </w:pPr>
    </w:p>
    <w:p w14:paraId="2B95F5DF" w14:textId="77777777" w:rsidR="005A54F8" w:rsidRDefault="005A54F8" w:rsidP="009F447C">
      <w:pPr>
        <w:spacing w:after="0" w:line="240" w:lineRule="auto"/>
        <w:jc w:val="both"/>
        <w:rPr>
          <w:rFonts w:cs="Arial"/>
          <w:b/>
          <w:szCs w:val="22"/>
        </w:rPr>
      </w:pPr>
    </w:p>
    <w:p w14:paraId="0ECA3AE0" w14:textId="77777777" w:rsidR="005A54F8" w:rsidRDefault="005A54F8" w:rsidP="009F447C">
      <w:pPr>
        <w:spacing w:after="0" w:line="240" w:lineRule="auto"/>
        <w:jc w:val="both"/>
        <w:rPr>
          <w:rFonts w:cs="Arial"/>
          <w:b/>
          <w:szCs w:val="22"/>
        </w:rPr>
      </w:pPr>
    </w:p>
    <w:p w14:paraId="0ACFE24C" w14:textId="77777777" w:rsidR="005A54F8" w:rsidRDefault="005A54F8" w:rsidP="009F447C">
      <w:pPr>
        <w:spacing w:after="0" w:line="240" w:lineRule="auto"/>
        <w:jc w:val="both"/>
        <w:rPr>
          <w:rFonts w:cs="Arial"/>
          <w:b/>
          <w:szCs w:val="22"/>
        </w:rPr>
      </w:pPr>
    </w:p>
    <w:p w14:paraId="1E9FC463" w14:textId="77777777" w:rsidR="005A54F8" w:rsidRDefault="005A54F8" w:rsidP="009F447C">
      <w:pPr>
        <w:spacing w:after="0" w:line="240" w:lineRule="auto"/>
        <w:jc w:val="both"/>
        <w:rPr>
          <w:rFonts w:cs="Arial"/>
          <w:b/>
          <w:szCs w:val="22"/>
        </w:rPr>
      </w:pPr>
    </w:p>
    <w:p w14:paraId="46B31D0C" w14:textId="77777777" w:rsidR="005A54F8" w:rsidRDefault="005A54F8" w:rsidP="009F447C">
      <w:pPr>
        <w:spacing w:after="0" w:line="240" w:lineRule="auto"/>
        <w:jc w:val="both"/>
        <w:rPr>
          <w:rFonts w:cs="Arial"/>
          <w:b/>
          <w:szCs w:val="22"/>
        </w:rPr>
      </w:pPr>
    </w:p>
    <w:p w14:paraId="650941F1" w14:textId="723DC4C8" w:rsidR="009F447C" w:rsidRPr="00985268" w:rsidRDefault="009F447C" w:rsidP="009F447C">
      <w:pPr>
        <w:spacing w:after="0" w:line="240" w:lineRule="auto"/>
        <w:jc w:val="both"/>
        <w:rPr>
          <w:rFonts w:cs="Arial"/>
          <w:b/>
          <w:szCs w:val="22"/>
        </w:rPr>
      </w:pPr>
      <w:r w:rsidRPr="00985268">
        <w:rPr>
          <w:rFonts w:cs="Arial"/>
          <w:b/>
          <w:szCs w:val="22"/>
        </w:rPr>
        <w:t>PODPISOVÁ STRANA</w:t>
      </w:r>
    </w:p>
    <w:p w14:paraId="6BB630A2" w14:textId="77EFF712" w:rsidR="009F447C" w:rsidRPr="00985268" w:rsidRDefault="009F447C" w:rsidP="009F447C">
      <w:pPr>
        <w:spacing w:before="240" w:line="240" w:lineRule="auto"/>
        <w:jc w:val="both"/>
        <w:rPr>
          <w:rFonts w:cs="Arial"/>
          <w:b/>
          <w:szCs w:val="22"/>
        </w:rPr>
      </w:pPr>
      <w:r w:rsidRPr="00985268">
        <w:rPr>
          <w:rFonts w:cs="Arial"/>
          <w:b/>
          <w:szCs w:val="22"/>
        </w:rPr>
        <w:t>Smluvní strany tímto výslovně prohlašují, že tato Smlouva vyjadřuje jejich pravou a svobodnou vůli, na důkaz čehož připojují níže své podpisy.</w:t>
      </w:r>
    </w:p>
    <w:p w14:paraId="47749B2E" w14:textId="77777777" w:rsidR="009F447C" w:rsidRDefault="009F447C" w:rsidP="009F447C">
      <w:pPr>
        <w:tabs>
          <w:tab w:val="left" w:pos="567"/>
          <w:tab w:val="left" w:pos="5670"/>
        </w:tabs>
        <w:spacing w:after="0" w:line="240" w:lineRule="auto"/>
        <w:rPr>
          <w:rFonts w:cs="Arial"/>
          <w:b/>
          <w:szCs w:val="22"/>
        </w:rPr>
      </w:pPr>
      <w:r>
        <w:rPr>
          <w:rFonts w:cs="Arial"/>
          <w:b/>
          <w:szCs w:val="22"/>
        </w:rPr>
        <w:t xml:space="preserve">Objednatel                                </w:t>
      </w:r>
    </w:p>
    <w:p w14:paraId="5F7215F1" w14:textId="77777777" w:rsidR="009F447C" w:rsidRDefault="009F447C" w:rsidP="009F447C">
      <w:pPr>
        <w:tabs>
          <w:tab w:val="left" w:pos="567"/>
          <w:tab w:val="left" w:pos="5670"/>
        </w:tabs>
        <w:spacing w:after="0" w:line="240" w:lineRule="auto"/>
        <w:rPr>
          <w:rFonts w:cs="Arial"/>
          <w:b/>
          <w:szCs w:val="22"/>
        </w:rPr>
      </w:pPr>
    </w:p>
    <w:p w14:paraId="36C09D69" w14:textId="77777777" w:rsidR="009F447C" w:rsidRDefault="009F447C" w:rsidP="009F447C">
      <w:pPr>
        <w:tabs>
          <w:tab w:val="left" w:pos="567"/>
          <w:tab w:val="left" w:pos="5670"/>
        </w:tabs>
        <w:spacing w:after="0" w:line="240" w:lineRule="auto"/>
        <w:rPr>
          <w:rFonts w:cs="Arial"/>
          <w:b/>
          <w:szCs w:val="22"/>
        </w:rPr>
      </w:pPr>
      <w:r>
        <w:rPr>
          <w:rFonts w:cs="Arial"/>
          <w:b/>
          <w:szCs w:val="22"/>
        </w:rPr>
        <w:t>Česká republika – Státní pozemkový úřad</w:t>
      </w:r>
    </w:p>
    <w:p w14:paraId="16639D57" w14:textId="77777777" w:rsidR="009F447C" w:rsidRDefault="009F447C" w:rsidP="009F447C">
      <w:pPr>
        <w:pStyle w:val="Nadpis1"/>
        <w:keepNext w:val="0"/>
        <w:rPr>
          <w:sz w:val="22"/>
          <w:szCs w:val="22"/>
        </w:rPr>
      </w:pPr>
      <w:r>
        <w:rPr>
          <w:sz w:val="22"/>
          <w:szCs w:val="22"/>
        </w:rPr>
        <w:t>Ing. Zdeněk Jahn, CSc.</w:t>
      </w:r>
    </w:p>
    <w:p w14:paraId="12D5745D" w14:textId="442FC6F1" w:rsidR="009F447C" w:rsidRDefault="009F447C" w:rsidP="009F447C">
      <w:r>
        <w:t>vedoucí Pobočky Nymburk</w:t>
      </w:r>
    </w:p>
    <w:p w14:paraId="21DDCB76" w14:textId="77777777" w:rsidR="009F447C" w:rsidRDefault="009F447C" w:rsidP="009F447C"/>
    <w:p w14:paraId="00BBEAAF" w14:textId="77777777" w:rsidR="005A54F8" w:rsidRDefault="005A54F8" w:rsidP="009F447C">
      <w:pPr>
        <w:rPr>
          <w:b/>
          <w:bCs/>
        </w:rPr>
      </w:pPr>
    </w:p>
    <w:p w14:paraId="2296EF74" w14:textId="77777777" w:rsidR="005A54F8" w:rsidRDefault="005A54F8" w:rsidP="009F447C">
      <w:pPr>
        <w:rPr>
          <w:b/>
          <w:bCs/>
        </w:rPr>
      </w:pPr>
    </w:p>
    <w:p w14:paraId="55AE955A" w14:textId="77777777" w:rsidR="005A54F8" w:rsidRDefault="005A54F8" w:rsidP="009F447C">
      <w:pPr>
        <w:rPr>
          <w:b/>
          <w:bCs/>
        </w:rPr>
      </w:pPr>
    </w:p>
    <w:p w14:paraId="331A2277" w14:textId="77777777" w:rsidR="005A54F8" w:rsidRDefault="005A54F8" w:rsidP="009F447C">
      <w:pPr>
        <w:rPr>
          <w:b/>
          <w:bCs/>
        </w:rPr>
      </w:pPr>
    </w:p>
    <w:p w14:paraId="4C212576" w14:textId="77777777" w:rsidR="005A54F8" w:rsidRDefault="005A54F8" w:rsidP="009F447C">
      <w:pPr>
        <w:rPr>
          <w:b/>
          <w:bCs/>
        </w:rPr>
      </w:pPr>
    </w:p>
    <w:p w14:paraId="54D31FC5" w14:textId="0CA90B3F" w:rsidR="009F447C" w:rsidRPr="00985268" w:rsidRDefault="009F447C" w:rsidP="009F447C">
      <w:pPr>
        <w:rPr>
          <w:b/>
          <w:bCs/>
        </w:rPr>
      </w:pPr>
      <w:r w:rsidRPr="00985268">
        <w:rPr>
          <w:b/>
          <w:bCs/>
        </w:rPr>
        <w:t>Zhotovitel</w:t>
      </w:r>
    </w:p>
    <w:p w14:paraId="696439BC" w14:textId="77777777" w:rsidR="009F447C" w:rsidRDefault="009F447C" w:rsidP="006D50D1">
      <w:pPr>
        <w:pStyle w:val="Nadpis1"/>
        <w:keepNext w:val="0"/>
        <w:jc w:val="center"/>
        <w:rPr>
          <w:sz w:val="22"/>
          <w:szCs w:val="22"/>
        </w:rPr>
      </w:pPr>
    </w:p>
    <w:p w14:paraId="560B8ED5" w14:textId="77777777" w:rsidR="005A54F8" w:rsidRDefault="005A54F8" w:rsidP="005A54F8"/>
    <w:p w14:paraId="285426F5" w14:textId="77777777" w:rsidR="005A54F8" w:rsidRDefault="005A54F8" w:rsidP="005A54F8"/>
    <w:p w14:paraId="796110A6" w14:textId="77777777" w:rsidR="005A54F8" w:rsidRDefault="005A54F8" w:rsidP="005A54F8"/>
    <w:p w14:paraId="7D369C40" w14:textId="77777777" w:rsidR="005A54F8" w:rsidRDefault="005A54F8" w:rsidP="005A54F8"/>
    <w:p w14:paraId="4EA1CF4D" w14:textId="77777777" w:rsidR="005A54F8" w:rsidRDefault="005A54F8" w:rsidP="005A54F8"/>
    <w:p w14:paraId="38AEF7AC" w14:textId="77777777" w:rsidR="005A54F8" w:rsidRDefault="005A54F8" w:rsidP="005A54F8"/>
    <w:p w14:paraId="276ED56D" w14:textId="77777777" w:rsidR="005A54F8" w:rsidRDefault="005A54F8" w:rsidP="005A54F8"/>
    <w:p w14:paraId="7A7432D6" w14:textId="77777777" w:rsidR="005A54F8" w:rsidRDefault="005A54F8" w:rsidP="005A54F8"/>
    <w:p w14:paraId="64FF7E52" w14:textId="77777777" w:rsidR="005A54F8" w:rsidRDefault="005A54F8" w:rsidP="005A54F8"/>
    <w:p w14:paraId="1F321EFA" w14:textId="77777777" w:rsidR="005A54F8" w:rsidRDefault="005A54F8" w:rsidP="005A54F8"/>
    <w:p w14:paraId="543A29A9" w14:textId="77777777" w:rsidR="005A54F8" w:rsidRDefault="005A54F8" w:rsidP="005A54F8"/>
    <w:p w14:paraId="4E405A8F" w14:textId="77777777" w:rsidR="005A54F8" w:rsidRDefault="005A54F8" w:rsidP="005A54F8"/>
    <w:p w14:paraId="27F0573C" w14:textId="77777777" w:rsidR="005A54F8" w:rsidRDefault="005A54F8" w:rsidP="005A54F8"/>
    <w:p w14:paraId="632A5D30" w14:textId="77777777" w:rsidR="005A54F8" w:rsidRDefault="005A54F8" w:rsidP="005A54F8"/>
    <w:p w14:paraId="75D5A0F2" w14:textId="77777777" w:rsidR="005A54F8" w:rsidRDefault="005A54F8" w:rsidP="005A54F8"/>
    <w:p w14:paraId="682EA18A" w14:textId="77777777" w:rsidR="005A54F8" w:rsidRDefault="005A54F8" w:rsidP="005A54F8"/>
    <w:p w14:paraId="4C4A8EF1" w14:textId="77777777" w:rsidR="005A54F8" w:rsidRDefault="005A54F8" w:rsidP="005A54F8"/>
    <w:p w14:paraId="2675C9E7" w14:textId="77777777" w:rsidR="005A54F8" w:rsidRDefault="005A54F8" w:rsidP="005A54F8"/>
    <w:p w14:paraId="24E69C2D" w14:textId="77777777" w:rsidR="005A54F8" w:rsidRDefault="005A54F8" w:rsidP="005A54F8"/>
    <w:p w14:paraId="77DF1887" w14:textId="77777777" w:rsidR="005A54F8" w:rsidRDefault="005A54F8" w:rsidP="005A54F8"/>
    <w:p w14:paraId="20C69E76" w14:textId="77777777" w:rsidR="005A54F8" w:rsidRDefault="005A54F8" w:rsidP="005A54F8"/>
    <w:p w14:paraId="38504941" w14:textId="77777777" w:rsidR="005A54F8" w:rsidRDefault="005A54F8" w:rsidP="005A54F8"/>
    <w:p w14:paraId="3EC2B5CC" w14:textId="77777777" w:rsidR="005A54F8" w:rsidRDefault="005A54F8" w:rsidP="005A54F8"/>
    <w:p w14:paraId="25B8414E" w14:textId="2EA2E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6D522EF4"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w:t>
      </w:r>
      <w:r w:rsidRPr="004D5F78">
        <w:rPr>
          <w:rStyle w:val="l-L2Char"/>
          <w:rFonts w:cs="Arial"/>
          <w:b w:val="0"/>
          <w:szCs w:val="22"/>
          <w:u w:val="none"/>
        </w:rPr>
        <w:lastRenderedPageBreak/>
        <w:t>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w:t>
      </w:r>
      <w:r w:rsidR="005A54F8">
        <w:rPr>
          <w:rStyle w:val="l-L2Char"/>
          <w:rFonts w:cs="Arial"/>
          <w:b w:val="0"/>
          <w:szCs w:val="22"/>
          <w:u w:val="none"/>
        </w:rPr>
        <w:t xml:space="preserve">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Default="009F72AB" w:rsidP="009F72AB">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57F0D0B7" w14:textId="1388C3FC" w:rsidR="00157D41" w:rsidRPr="00157D41" w:rsidRDefault="0071160B" w:rsidP="00157D41">
      <w:pPr>
        <w:pStyle w:val="l-L1"/>
        <w:keepNext w:val="0"/>
        <w:numPr>
          <w:ilvl w:val="2"/>
          <w:numId w:val="60"/>
        </w:numPr>
        <w:spacing w:before="120" w:after="120"/>
        <w:jc w:val="both"/>
        <w:rPr>
          <w:rFonts w:ascii="Arial" w:hAnsi="Arial" w:cs="Arial"/>
          <w:b w:val="0"/>
          <w:iCs/>
          <w:szCs w:val="22"/>
        </w:rPr>
      </w:pPr>
      <w:r w:rsidRPr="00157D41">
        <w:rPr>
          <w:rStyle w:val="l-L2Char"/>
          <w:rFonts w:cs="Arial"/>
          <w:b w:val="0"/>
          <w:szCs w:val="22"/>
          <w:u w:val="none"/>
        </w:rPr>
        <w:t>Specifikace stavby:</w:t>
      </w:r>
      <w:r w:rsidR="00157D41" w:rsidRPr="00157D41">
        <w:rPr>
          <w:rFonts w:ascii="Arial" w:eastAsiaTheme="minorEastAsia" w:hAnsi="Arial" w:cs="Arial"/>
          <w:szCs w:val="18"/>
        </w:rPr>
        <w:t xml:space="preserve"> </w:t>
      </w:r>
      <w:r w:rsidR="008629F2">
        <w:rPr>
          <w:rFonts w:ascii="Arial" w:eastAsiaTheme="minorEastAsia" w:hAnsi="Arial" w:cs="Arial"/>
          <w:szCs w:val="18"/>
        </w:rPr>
        <w:t xml:space="preserve">Projekt </w:t>
      </w:r>
      <w:r w:rsidR="00157D41" w:rsidRPr="00157D41">
        <w:rPr>
          <w:rFonts w:ascii="Arial" w:eastAsiaTheme="minorEastAsia" w:hAnsi="Arial" w:cs="Arial"/>
          <w:szCs w:val="18"/>
        </w:rPr>
        <w:t>mokřadu s</w:t>
      </w:r>
      <w:r w:rsidR="008629F2">
        <w:rPr>
          <w:rFonts w:ascii="Arial" w:eastAsiaTheme="minorEastAsia" w:hAnsi="Arial" w:cs="Arial"/>
          <w:szCs w:val="18"/>
        </w:rPr>
        <w:t> </w:t>
      </w:r>
      <w:r w:rsidR="00157D41" w:rsidRPr="00157D41">
        <w:rPr>
          <w:rFonts w:ascii="Arial" w:eastAsiaTheme="minorEastAsia" w:hAnsi="Arial" w:cs="Arial"/>
          <w:szCs w:val="18"/>
        </w:rPr>
        <w:t>tůní</w:t>
      </w:r>
      <w:r w:rsidR="008629F2">
        <w:rPr>
          <w:rFonts w:ascii="Arial" w:eastAsiaTheme="minorEastAsia" w:hAnsi="Arial" w:cs="Arial"/>
          <w:szCs w:val="18"/>
        </w:rPr>
        <w:t xml:space="preserve"> MOK1</w:t>
      </w:r>
    </w:p>
    <w:p w14:paraId="4C83E468" w14:textId="5D9C0023" w:rsidR="00157D41" w:rsidRPr="00157D41"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rPr>
      </w:pPr>
      <w:r w:rsidRPr="00157D41">
        <w:rPr>
          <w:rFonts w:eastAsiaTheme="minorEastAsia" w:cs="Arial"/>
          <w:szCs w:val="22"/>
        </w:rPr>
        <w:t>Tvar tůně:</w:t>
      </w:r>
      <w:proofErr w:type="gramStart"/>
      <w:r w:rsidRPr="00157D41">
        <w:rPr>
          <w:rFonts w:eastAsiaTheme="minorEastAsia" w:cs="Arial"/>
          <w:szCs w:val="22"/>
        </w:rPr>
        <w:tab/>
      </w:r>
      <w:r w:rsidR="005A54F8">
        <w:rPr>
          <w:rFonts w:eastAsiaTheme="minorEastAsia" w:cs="Arial"/>
          <w:szCs w:val="22"/>
        </w:rPr>
        <w:t xml:space="preserve">  </w:t>
      </w:r>
      <w:r w:rsidRPr="00157D41">
        <w:rPr>
          <w:rFonts w:eastAsiaTheme="minorEastAsia" w:cs="Arial"/>
          <w:szCs w:val="22"/>
        </w:rPr>
        <w:t>navržená</w:t>
      </w:r>
      <w:proofErr w:type="gramEnd"/>
      <w:r w:rsidRPr="00157D41">
        <w:rPr>
          <w:rFonts w:eastAsiaTheme="minorEastAsia" w:cs="Arial"/>
          <w:szCs w:val="22"/>
        </w:rPr>
        <w:t xml:space="preserve"> tůň má přírodě blízký tvar - oválný tvar</w:t>
      </w:r>
    </w:p>
    <w:p w14:paraId="7ADE4125" w14:textId="1338732B" w:rsidR="00157D41" w:rsidRPr="00157D41"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rPr>
      </w:pPr>
      <w:r w:rsidRPr="00157D41">
        <w:rPr>
          <w:rFonts w:eastAsiaTheme="minorEastAsia" w:cs="Arial"/>
          <w:szCs w:val="22"/>
        </w:rPr>
        <w:t>Břehy a dno:</w:t>
      </w:r>
      <w:proofErr w:type="gramStart"/>
      <w:r w:rsidRPr="00157D41">
        <w:rPr>
          <w:rFonts w:eastAsiaTheme="minorEastAsia" w:cs="Arial"/>
          <w:szCs w:val="22"/>
        </w:rPr>
        <w:tab/>
      </w:r>
      <w:r w:rsidR="005A54F8">
        <w:rPr>
          <w:rFonts w:eastAsiaTheme="minorEastAsia" w:cs="Arial"/>
          <w:szCs w:val="22"/>
        </w:rPr>
        <w:t xml:space="preserve">  </w:t>
      </w:r>
      <w:r w:rsidRPr="00157D41">
        <w:rPr>
          <w:rFonts w:eastAsiaTheme="minorEastAsia" w:cs="Arial"/>
          <w:szCs w:val="22"/>
        </w:rPr>
        <w:t>břehy</w:t>
      </w:r>
      <w:proofErr w:type="gramEnd"/>
      <w:r w:rsidRPr="00157D41">
        <w:rPr>
          <w:rFonts w:eastAsiaTheme="minorEastAsia" w:cs="Arial"/>
          <w:szCs w:val="22"/>
        </w:rPr>
        <w:t xml:space="preserve"> a dno jsou navržené hloubkově i prostorově členité </w:t>
      </w:r>
    </w:p>
    <w:p w14:paraId="3B7620B4" w14:textId="28785BE8" w:rsidR="00157D41" w:rsidRPr="00157D41"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rPr>
      </w:pPr>
      <w:r w:rsidRPr="00157D41">
        <w:rPr>
          <w:rFonts w:eastAsiaTheme="minorEastAsia" w:cs="Arial"/>
          <w:szCs w:val="22"/>
        </w:rPr>
        <w:t>Sklon břehu a dna:</w:t>
      </w:r>
      <w:r w:rsidR="005A54F8">
        <w:rPr>
          <w:rFonts w:eastAsiaTheme="minorEastAsia" w:cs="Arial"/>
          <w:szCs w:val="22"/>
        </w:rPr>
        <w:t xml:space="preserve"> </w:t>
      </w:r>
      <w:r w:rsidRPr="00157D41">
        <w:rPr>
          <w:rFonts w:eastAsiaTheme="minorEastAsia" w:cs="Arial"/>
          <w:szCs w:val="22"/>
        </w:rPr>
        <w:t>sklony břehu a dna jsou navržené velmi pozvolné</w:t>
      </w:r>
    </w:p>
    <w:p w14:paraId="3DD16166" w14:textId="3D41C64D" w:rsidR="00157D41" w:rsidRPr="00157D41"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rPr>
      </w:pPr>
      <w:r w:rsidRPr="00157D41">
        <w:rPr>
          <w:rFonts w:eastAsiaTheme="minorEastAsia" w:cs="Arial"/>
          <w:szCs w:val="22"/>
        </w:rPr>
        <w:t>Max. hloubka:</w:t>
      </w:r>
      <w:r w:rsidRPr="00157D41">
        <w:rPr>
          <w:rFonts w:eastAsiaTheme="minorEastAsia" w:cs="Arial"/>
          <w:szCs w:val="22"/>
        </w:rPr>
        <w:tab/>
      </w:r>
      <w:r w:rsidR="005A54F8">
        <w:rPr>
          <w:rFonts w:eastAsiaTheme="minorEastAsia" w:cs="Arial"/>
          <w:szCs w:val="22"/>
        </w:rPr>
        <w:t xml:space="preserve">   </w:t>
      </w:r>
      <w:r w:rsidRPr="00157D41">
        <w:rPr>
          <w:rFonts w:eastAsiaTheme="minorEastAsia" w:cs="Arial"/>
          <w:szCs w:val="22"/>
        </w:rPr>
        <w:t>hloubka je navržená členitá, max. hloubka dosahuje 0,77 m.</w:t>
      </w:r>
    </w:p>
    <w:p w14:paraId="24924EE3" w14:textId="77777777" w:rsidR="00157D41" w:rsidRPr="00157D41"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rPr>
      </w:pPr>
      <w:r w:rsidRPr="00157D41">
        <w:rPr>
          <w:rFonts w:eastAsiaTheme="minorEastAsia" w:cs="Arial"/>
          <w:szCs w:val="22"/>
        </w:rPr>
        <w:t>Hladina při max. zadržení:</w:t>
      </w:r>
      <w:r w:rsidRPr="00157D41">
        <w:rPr>
          <w:rFonts w:eastAsiaTheme="minorEastAsia" w:cs="Arial"/>
          <w:szCs w:val="22"/>
        </w:rPr>
        <w:tab/>
        <w:t>3 680 m</w:t>
      </w:r>
      <w:r w:rsidRPr="00157D41">
        <w:rPr>
          <w:rFonts w:eastAsiaTheme="minorEastAsia" w:cs="Arial"/>
          <w:szCs w:val="22"/>
          <w:vertAlign w:val="superscript"/>
        </w:rPr>
        <w:t>2</w:t>
      </w:r>
    </w:p>
    <w:p w14:paraId="1BE92339" w14:textId="77777777" w:rsidR="00157D41" w:rsidRPr="00157D41"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vertAlign w:val="superscript"/>
        </w:rPr>
      </w:pPr>
      <w:r w:rsidRPr="00157D41">
        <w:rPr>
          <w:rFonts w:eastAsiaTheme="minorEastAsia" w:cs="Arial"/>
          <w:szCs w:val="22"/>
        </w:rPr>
        <w:t>Cekova výměra tůně:</w:t>
      </w:r>
      <w:r w:rsidRPr="00157D41">
        <w:rPr>
          <w:rFonts w:eastAsiaTheme="minorEastAsia" w:cs="Arial"/>
          <w:szCs w:val="22"/>
        </w:rPr>
        <w:tab/>
        <w:t>5 500 m</w:t>
      </w:r>
      <w:r w:rsidRPr="00157D41">
        <w:rPr>
          <w:rFonts w:eastAsiaTheme="minorEastAsia" w:cs="Arial"/>
          <w:szCs w:val="22"/>
          <w:vertAlign w:val="superscript"/>
        </w:rPr>
        <w:t>2</w:t>
      </w:r>
    </w:p>
    <w:p w14:paraId="59F9037E" w14:textId="45FF4AC1" w:rsidR="00157D41" w:rsidRPr="00157D41"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rPr>
      </w:pPr>
      <w:r w:rsidRPr="00157D41">
        <w:rPr>
          <w:rFonts w:eastAsiaTheme="minorEastAsia" w:cs="Arial"/>
          <w:szCs w:val="22"/>
        </w:rPr>
        <w:t>Plocha povodí</w:t>
      </w:r>
      <w:r w:rsidRPr="00157D41">
        <w:rPr>
          <w:rFonts w:eastAsiaTheme="minorEastAsia" w:cs="Arial"/>
          <w:szCs w:val="22"/>
        </w:rPr>
        <w:tab/>
      </w:r>
      <w:r w:rsidR="005A54F8">
        <w:rPr>
          <w:rFonts w:eastAsiaTheme="minorEastAsia" w:cs="Arial"/>
          <w:szCs w:val="22"/>
        </w:rPr>
        <w:t xml:space="preserve">              </w:t>
      </w:r>
      <w:r w:rsidRPr="00157D41">
        <w:rPr>
          <w:rFonts w:eastAsiaTheme="minorEastAsia" w:cs="Arial"/>
          <w:szCs w:val="22"/>
        </w:rPr>
        <w:t>0,44 km</w:t>
      </w:r>
      <w:r w:rsidRPr="00157D41">
        <w:rPr>
          <w:rFonts w:eastAsiaTheme="minorEastAsia" w:cs="Arial"/>
          <w:szCs w:val="22"/>
          <w:vertAlign w:val="superscript"/>
        </w:rPr>
        <w:t>2</w:t>
      </w:r>
    </w:p>
    <w:p w14:paraId="4107E50C" w14:textId="77777777" w:rsidR="00157D41" w:rsidRPr="00157D41"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u w:val="single"/>
        </w:rPr>
      </w:pPr>
    </w:p>
    <w:p w14:paraId="66EAC2E4" w14:textId="77777777" w:rsidR="00157D41" w:rsidRPr="005A54F8" w:rsidRDefault="00157D41" w:rsidP="00157D41">
      <w:pPr>
        <w:widowControl w:val="0"/>
        <w:tabs>
          <w:tab w:val="left" w:pos="2915"/>
          <w:tab w:val="left" w:pos="3751"/>
        </w:tabs>
        <w:autoSpaceDE w:val="0"/>
        <w:autoSpaceDN w:val="0"/>
        <w:adjustRightInd w:val="0"/>
        <w:spacing w:before="120" w:after="0" w:line="360" w:lineRule="auto"/>
        <w:ind w:left="1134"/>
        <w:jc w:val="both"/>
        <w:rPr>
          <w:rFonts w:eastAsiaTheme="minorEastAsia" w:cs="Arial"/>
          <w:szCs w:val="22"/>
        </w:rPr>
      </w:pPr>
      <w:r w:rsidRPr="005A54F8">
        <w:rPr>
          <w:rFonts w:eastAsiaTheme="minorEastAsia" w:cs="Arial"/>
          <w:szCs w:val="22"/>
          <w:u w:val="single"/>
        </w:rPr>
        <w:t>Parametry hrázky</w:t>
      </w:r>
    </w:p>
    <w:p w14:paraId="5743943F" w14:textId="77777777" w:rsidR="00157D41" w:rsidRPr="005A54F8" w:rsidRDefault="00157D41" w:rsidP="00157D41">
      <w:pPr>
        <w:tabs>
          <w:tab w:val="left" w:pos="284"/>
        </w:tabs>
        <w:spacing w:before="120" w:after="0" w:line="360" w:lineRule="auto"/>
        <w:ind w:left="1134"/>
        <w:jc w:val="both"/>
        <w:rPr>
          <w:rFonts w:cs="Arial"/>
          <w:szCs w:val="22"/>
        </w:rPr>
      </w:pPr>
      <w:r w:rsidRPr="005A54F8">
        <w:rPr>
          <w:rFonts w:cs="Arial"/>
          <w:szCs w:val="22"/>
        </w:rPr>
        <w:t>Šířka koruny:</w:t>
      </w:r>
      <w:r w:rsidRPr="005A54F8">
        <w:rPr>
          <w:rFonts w:cs="Arial"/>
          <w:szCs w:val="22"/>
        </w:rPr>
        <w:tab/>
      </w:r>
      <w:r w:rsidRPr="005A54F8">
        <w:rPr>
          <w:rFonts w:cs="Arial"/>
          <w:szCs w:val="22"/>
        </w:rPr>
        <w:tab/>
      </w:r>
      <w:r w:rsidRPr="005A54F8">
        <w:rPr>
          <w:rFonts w:cs="Arial"/>
          <w:szCs w:val="22"/>
        </w:rPr>
        <w:tab/>
      </w:r>
      <w:r w:rsidRPr="005A54F8">
        <w:rPr>
          <w:rFonts w:cs="Arial"/>
          <w:szCs w:val="22"/>
        </w:rPr>
        <w:tab/>
        <w:t>1.0 m</w:t>
      </w:r>
    </w:p>
    <w:p w14:paraId="569B128C" w14:textId="77777777" w:rsidR="00157D41" w:rsidRPr="005A54F8" w:rsidRDefault="00157D41" w:rsidP="00157D41">
      <w:pPr>
        <w:tabs>
          <w:tab w:val="left" w:pos="284"/>
        </w:tabs>
        <w:spacing w:before="120" w:after="0" w:line="360" w:lineRule="auto"/>
        <w:ind w:left="1134"/>
        <w:jc w:val="both"/>
        <w:rPr>
          <w:rFonts w:cs="Arial"/>
          <w:szCs w:val="22"/>
        </w:rPr>
      </w:pPr>
      <w:r w:rsidRPr="005A54F8">
        <w:rPr>
          <w:rFonts w:cs="Arial"/>
          <w:szCs w:val="22"/>
        </w:rPr>
        <w:t>Šířka koruny v přelivu:</w:t>
      </w:r>
      <w:r w:rsidRPr="005A54F8">
        <w:rPr>
          <w:rFonts w:cs="Arial"/>
          <w:szCs w:val="22"/>
        </w:rPr>
        <w:tab/>
      </w:r>
      <w:r w:rsidRPr="005A54F8">
        <w:rPr>
          <w:rFonts w:cs="Arial"/>
          <w:szCs w:val="22"/>
        </w:rPr>
        <w:tab/>
      </w:r>
      <w:r w:rsidRPr="005A54F8">
        <w:rPr>
          <w:rFonts w:cs="Arial"/>
          <w:szCs w:val="22"/>
        </w:rPr>
        <w:tab/>
        <w:t>1.8 m</w:t>
      </w:r>
    </w:p>
    <w:p w14:paraId="162360A6" w14:textId="77777777" w:rsidR="00157D41" w:rsidRPr="005A54F8" w:rsidRDefault="00157D41" w:rsidP="00157D41">
      <w:pPr>
        <w:tabs>
          <w:tab w:val="left" w:pos="284"/>
        </w:tabs>
        <w:spacing w:before="120" w:after="0" w:line="360" w:lineRule="auto"/>
        <w:ind w:left="1134"/>
        <w:jc w:val="both"/>
        <w:rPr>
          <w:rFonts w:cs="Arial"/>
          <w:szCs w:val="22"/>
        </w:rPr>
      </w:pPr>
      <w:r w:rsidRPr="005A54F8">
        <w:rPr>
          <w:rFonts w:cs="Arial"/>
          <w:szCs w:val="22"/>
        </w:rPr>
        <w:t xml:space="preserve">Délka přelivu </w:t>
      </w:r>
      <w:r w:rsidRPr="005A54F8">
        <w:rPr>
          <w:rFonts w:cs="Arial"/>
          <w:szCs w:val="22"/>
        </w:rPr>
        <w:tab/>
      </w:r>
      <w:r w:rsidRPr="005A54F8">
        <w:rPr>
          <w:rFonts w:cs="Arial"/>
          <w:szCs w:val="22"/>
        </w:rPr>
        <w:tab/>
      </w:r>
      <w:r w:rsidRPr="005A54F8">
        <w:rPr>
          <w:rFonts w:cs="Arial"/>
          <w:szCs w:val="22"/>
        </w:rPr>
        <w:tab/>
      </w:r>
      <w:r w:rsidRPr="005A54F8">
        <w:rPr>
          <w:rFonts w:cs="Arial"/>
          <w:szCs w:val="22"/>
        </w:rPr>
        <w:tab/>
        <w:t>10.0 m</w:t>
      </w:r>
    </w:p>
    <w:p w14:paraId="663F8756" w14:textId="77777777" w:rsidR="00157D41" w:rsidRPr="005A54F8" w:rsidRDefault="00157D41" w:rsidP="00157D41">
      <w:pPr>
        <w:tabs>
          <w:tab w:val="left" w:pos="284"/>
        </w:tabs>
        <w:spacing w:before="120" w:after="0" w:line="360" w:lineRule="auto"/>
        <w:ind w:left="1134"/>
        <w:jc w:val="both"/>
        <w:rPr>
          <w:rFonts w:cs="Arial"/>
          <w:szCs w:val="22"/>
        </w:rPr>
      </w:pPr>
      <w:r w:rsidRPr="005A54F8">
        <w:rPr>
          <w:rFonts w:cs="Arial"/>
          <w:szCs w:val="22"/>
        </w:rPr>
        <w:t xml:space="preserve">Sklon návodního svahu hrázky: </w:t>
      </w:r>
      <w:r w:rsidRPr="005A54F8">
        <w:rPr>
          <w:rFonts w:cs="Arial"/>
          <w:szCs w:val="22"/>
        </w:rPr>
        <w:tab/>
        <w:t>1:3</w:t>
      </w:r>
    </w:p>
    <w:p w14:paraId="2E37CF93" w14:textId="77777777" w:rsidR="00157D41" w:rsidRPr="005A54F8" w:rsidRDefault="00157D41" w:rsidP="00157D41">
      <w:pPr>
        <w:tabs>
          <w:tab w:val="left" w:pos="284"/>
        </w:tabs>
        <w:spacing w:before="120" w:after="0" w:line="360" w:lineRule="auto"/>
        <w:ind w:left="1134"/>
        <w:jc w:val="both"/>
        <w:rPr>
          <w:rFonts w:cs="Arial"/>
          <w:szCs w:val="22"/>
        </w:rPr>
      </w:pPr>
      <w:r w:rsidRPr="005A54F8">
        <w:rPr>
          <w:rFonts w:cs="Arial"/>
          <w:szCs w:val="22"/>
        </w:rPr>
        <w:t xml:space="preserve">Sklon vzdušného svahu: </w:t>
      </w:r>
      <w:r w:rsidRPr="005A54F8">
        <w:rPr>
          <w:rFonts w:cs="Arial"/>
          <w:szCs w:val="22"/>
        </w:rPr>
        <w:tab/>
      </w:r>
      <w:r w:rsidRPr="005A54F8">
        <w:rPr>
          <w:rFonts w:cs="Arial"/>
          <w:szCs w:val="22"/>
        </w:rPr>
        <w:tab/>
        <w:t>1:2</w:t>
      </w:r>
    </w:p>
    <w:p w14:paraId="2E23125F" w14:textId="77777777" w:rsidR="00157D41" w:rsidRPr="005A54F8" w:rsidRDefault="00157D41" w:rsidP="00157D41">
      <w:pPr>
        <w:tabs>
          <w:tab w:val="left" w:pos="284"/>
        </w:tabs>
        <w:spacing w:before="120" w:after="0" w:line="360" w:lineRule="auto"/>
        <w:ind w:left="1134"/>
        <w:jc w:val="both"/>
        <w:rPr>
          <w:rFonts w:cs="Arial"/>
          <w:szCs w:val="22"/>
        </w:rPr>
      </w:pPr>
      <w:r w:rsidRPr="005A54F8">
        <w:rPr>
          <w:rFonts w:cs="Arial"/>
          <w:szCs w:val="22"/>
        </w:rPr>
        <w:t>Koruna hrázky:</w:t>
      </w:r>
      <w:r w:rsidRPr="005A54F8">
        <w:rPr>
          <w:rFonts w:cs="Arial"/>
          <w:szCs w:val="22"/>
        </w:rPr>
        <w:tab/>
        <w:t xml:space="preserve"> </w:t>
      </w:r>
      <w:r w:rsidRPr="005A54F8">
        <w:rPr>
          <w:rFonts w:cs="Arial"/>
          <w:szCs w:val="22"/>
        </w:rPr>
        <w:tab/>
      </w:r>
      <w:r w:rsidRPr="005A54F8">
        <w:rPr>
          <w:rFonts w:cs="Arial"/>
          <w:szCs w:val="22"/>
        </w:rPr>
        <w:tab/>
      </w:r>
      <w:r w:rsidRPr="005A54F8">
        <w:rPr>
          <w:rFonts w:cs="Arial"/>
          <w:szCs w:val="22"/>
        </w:rPr>
        <w:tab/>
        <w:t xml:space="preserve">bude v podélném směru vodorovná na kótě </w:t>
      </w:r>
      <w:proofErr w:type="gramStart"/>
      <w:r w:rsidRPr="005A54F8">
        <w:rPr>
          <w:rFonts w:cs="Arial"/>
          <w:szCs w:val="22"/>
        </w:rPr>
        <w:t>395.50  m</w:t>
      </w:r>
      <w:proofErr w:type="gramEnd"/>
      <w:r w:rsidRPr="005A54F8">
        <w:rPr>
          <w:rFonts w:cs="Arial"/>
          <w:szCs w:val="22"/>
        </w:rPr>
        <w:t xml:space="preserve"> n.m. </w:t>
      </w:r>
      <w:proofErr w:type="spellStart"/>
      <w:r w:rsidRPr="005A54F8">
        <w:rPr>
          <w:rFonts w:cs="Arial"/>
          <w:szCs w:val="22"/>
        </w:rPr>
        <w:t>Bpv</w:t>
      </w:r>
      <w:proofErr w:type="spellEnd"/>
      <w:r w:rsidRPr="005A54F8">
        <w:rPr>
          <w:rFonts w:cs="Arial"/>
          <w:szCs w:val="22"/>
        </w:rPr>
        <w:t xml:space="preserve">. </w:t>
      </w:r>
    </w:p>
    <w:p w14:paraId="1284836E" w14:textId="77777777" w:rsidR="00157D41" w:rsidRPr="005A54F8" w:rsidRDefault="00157D41" w:rsidP="00157D41">
      <w:pPr>
        <w:tabs>
          <w:tab w:val="left" w:pos="284"/>
        </w:tabs>
        <w:spacing w:before="120" w:after="0" w:line="360" w:lineRule="auto"/>
        <w:ind w:left="1134"/>
        <w:jc w:val="both"/>
        <w:rPr>
          <w:rFonts w:cs="Arial"/>
          <w:szCs w:val="22"/>
        </w:rPr>
      </w:pPr>
      <w:r w:rsidRPr="005A54F8">
        <w:rPr>
          <w:rFonts w:cs="Arial"/>
          <w:szCs w:val="22"/>
        </w:rPr>
        <w:t>Kóta bezpečnostního přelivu:</w:t>
      </w:r>
      <w:r w:rsidRPr="005A54F8">
        <w:rPr>
          <w:rFonts w:cs="Arial"/>
          <w:szCs w:val="22"/>
        </w:rPr>
        <w:tab/>
        <w:t xml:space="preserve"> </w:t>
      </w:r>
      <w:r w:rsidRPr="005A54F8">
        <w:rPr>
          <w:rFonts w:cs="Arial"/>
          <w:szCs w:val="22"/>
        </w:rPr>
        <w:tab/>
        <w:t>395.</w:t>
      </w:r>
      <w:proofErr w:type="gramStart"/>
      <w:r w:rsidRPr="005A54F8">
        <w:rPr>
          <w:rFonts w:cs="Arial"/>
          <w:szCs w:val="22"/>
        </w:rPr>
        <w:t>30  m</w:t>
      </w:r>
      <w:proofErr w:type="gramEnd"/>
      <w:r w:rsidRPr="005A54F8">
        <w:rPr>
          <w:rFonts w:cs="Arial"/>
          <w:szCs w:val="22"/>
        </w:rPr>
        <w:t xml:space="preserve"> n.m. </w:t>
      </w:r>
      <w:proofErr w:type="spellStart"/>
      <w:r w:rsidRPr="005A54F8">
        <w:rPr>
          <w:rFonts w:cs="Arial"/>
          <w:szCs w:val="22"/>
        </w:rPr>
        <w:t>Bpv</w:t>
      </w:r>
      <w:proofErr w:type="spellEnd"/>
      <w:r w:rsidRPr="005A54F8">
        <w:rPr>
          <w:rFonts w:cs="Arial"/>
          <w:szCs w:val="22"/>
        </w:rPr>
        <w:t xml:space="preserve">. </w:t>
      </w:r>
    </w:p>
    <w:p w14:paraId="482A2CCC" w14:textId="0EE37196" w:rsidR="008629F2" w:rsidRPr="005A54F8" w:rsidRDefault="00157D41" w:rsidP="007F44FB">
      <w:pPr>
        <w:tabs>
          <w:tab w:val="left" w:pos="284"/>
        </w:tabs>
        <w:spacing w:before="120" w:after="0" w:line="360" w:lineRule="auto"/>
        <w:ind w:left="1134"/>
        <w:jc w:val="both"/>
        <w:rPr>
          <w:rFonts w:cs="Arial"/>
          <w:szCs w:val="22"/>
        </w:rPr>
      </w:pPr>
      <w:r w:rsidRPr="005A54F8">
        <w:rPr>
          <w:rFonts w:cs="Arial"/>
          <w:szCs w:val="22"/>
        </w:rPr>
        <w:t>Bezpečnostní přeliv bude opevněn.</w:t>
      </w:r>
    </w:p>
    <w:p w14:paraId="6D82FFF0" w14:textId="77777777" w:rsidR="007F44FB" w:rsidRDefault="007F44FB" w:rsidP="007F44FB">
      <w:pPr>
        <w:tabs>
          <w:tab w:val="left" w:pos="284"/>
        </w:tabs>
        <w:spacing w:before="120" w:after="0" w:line="360" w:lineRule="auto"/>
        <w:ind w:left="1134"/>
        <w:jc w:val="both"/>
        <w:rPr>
          <w:rFonts w:cs="Arial"/>
          <w:i/>
          <w:iCs/>
          <w:szCs w:val="22"/>
        </w:rPr>
      </w:pPr>
    </w:p>
    <w:p w14:paraId="30B5E238" w14:textId="77777777" w:rsidR="007F44FB" w:rsidRDefault="007F44FB" w:rsidP="007F44FB">
      <w:pPr>
        <w:tabs>
          <w:tab w:val="left" w:pos="284"/>
        </w:tabs>
        <w:spacing w:before="120" w:after="0" w:line="360" w:lineRule="auto"/>
        <w:ind w:left="1134"/>
        <w:jc w:val="both"/>
        <w:rPr>
          <w:rFonts w:cs="Arial"/>
          <w:i/>
          <w:iCs/>
          <w:szCs w:val="22"/>
        </w:rPr>
      </w:pPr>
    </w:p>
    <w:p w14:paraId="3AF313EA" w14:textId="77777777" w:rsidR="007F44FB" w:rsidRDefault="007F44FB" w:rsidP="007F44FB">
      <w:pPr>
        <w:tabs>
          <w:tab w:val="left" w:pos="284"/>
        </w:tabs>
        <w:spacing w:before="120" w:after="0" w:line="360" w:lineRule="auto"/>
        <w:ind w:left="1134"/>
        <w:jc w:val="both"/>
        <w:rPr>
          <w:rFonts w:cs="Arial"/>
          <w:i/>
          <w:iCs/>
          <w:szCs w:val="22"/>
        </w:rPr>
      </w:pPr>
    </w:p>
    <w:p w14:paraId="027D2BA8" w14:textId="77777777" w:rsidR="007F44FB" w:rsidRDefault="007F44FB" w:rsidP="007F44FB">
      <w:pPr>
        <w:tabs>
          <w:tab w:val="left" w:pos="284"/>
        </w:tabs>
        <w:spacing w:before="120" w:after="0" w:line="360" w:lineRule="auto"/>
        <w:ind w:left="1134"/>
        <w:jc w:val="both"/>
        <w:rPr>
          <w:rFonts w:cs="Arial"/>
          <w:i/>
          <w:iCs/>
          <w:szCs w:val="22"/>
        </w:rPr>
      </w:pPr>
    </w:p>
    <w:p w14:paraId="097D7D75" w14:textId="2CB544C1" w:rsidR="008629F2" w:rsidRPr="00157D41" w:rsidRDefault="008629F2" w:rsidP="00157D41">
      <w:pPr>
        <w:tabs>
          <w:tab w:val="left" w:pos="284"/>
        </w:tabs>
        <w:spacing w:before="120" w:after="0" w:line="360" w:lineRule="auto"/>
        <w:ind w:left="1134"/>
        <w:jc w:val="both"/>
        <w:rPr>
          <w:rFonts w:cs="Arial"/>
          <w:b/>
          <w:bCs/>
          <w:szCs w:val="22"/>
          <w:u w:val="single"/>
        </w:rPr>
      </w:pPr>
      <w:r w:rsidRPr="008629F2">
        <w:rPr>
          <w:rFonts w:cs="Arial"/>
          <w:b/>
          <w:bCs/>
          <w:szCs w:val="22"/>
          <w:u w:val="single"/>
        </w:rPr>
        <w:lastRenderedPageBreak/>
        <w:t>Projekt IPP2</w:t>
      </w:r>
    </w:p>
    <w:p w14:paraId="75C13431" w14:textId="77777777" w:rsidR="008629F2" w:rsidRPr="005A54F8" w:rsidRDefault="008629F2" w:rsidP="008629F2">
      <w:pPr>
        <w:widowControl w:val="0"/>
        <w:autoSpaceDE w:val="0"/>
        <w:autoSpaceDN w:val="0"/>
        <w:adjustRightInd w:val="0"/>
        <w:spacing w:after="0" w:line="360" w:lineRule="auto"/>
        <w:ind w:left="1134"/>
        <w:jc w:val="both"/>
        <w:rPr>
          <w:rFonts w:eastAsiaTheme="minorEastAsia" w:cs="Arial"/>
          <w:szCs w:val="18"/>
        </w:rPr>
      </w:pPr>
      <w:r w:rsidRPr="005A54F8">
        <w:rPr>
          <w:rFonts w:eastAsiaTheme="minorEastAsia" w:cs="Arial"/>
          <w:szCs w:val="18"/>
        </w:rPr>
        <w:t>Výsadbu okolních dřevin je nutné zvolit s ohledem na potenciální přirozenou vegetaci.</w:t>
      </w:r>
    </w:p>
    <w:p w14:paraId="0FFC36A6" w14:textId="6082534C" w:rsidR="008629F2" w:rsidRPr="005A54F8" w:rsidRDefault="008629F2" w:rsidP="008629F2">
      <w:pPr>
        <w:widowControl w:val="0"/>
        <w:autoSpaceDE w:val="0"/>
        <w:autoSpaceDN w:val="0"/>
        <w:adjustRightInd w:val="0"/>
        <w:spacing w:after="0" w:line="360" w:lineRule="auto"/>
        <w:ind w:left="1134"/>
        <w:jc w:val="both"/>
        <w:rPr>
          <w:rFonts w:eastAsiaTheme="minorEastAsia" w:cs="Arial"/>
          <w:szCs w:val="18"/>
        </w:rPr>
      </w:pPr>
      <w:r w:rsidRPr="005A54F8">
        <w:rPr>
          <w:rFonts w:eastAsiaTheme="minorEastAsia" w:cs="Arial"/>
          <w:szCs w:val="18"/>
        </w:rPr>
        <w:t xml:space="preserve">Navrhovaný IPP2 mokřad a okolí náleží do Posázavského bioregionu (1.22) a </w:t>
      </w:r>
      <w:proofErr w:type="spellStart"/>
      <w:r w:rsidRPr="005A54F8">
        <w:rPr>
          <w:rFonts w:eastAsiaTheme="minorEastAsia" w:cs="Arial"/>
          <w:szCs w:val="18"/>
        </w:rPr>
        <w:t>biochory</w:t>
      </w:r>
      <w:proofErr w:type="spellEnd"/>
      <w:r w:rsidRPr="005A54F8">
        <w:rPr>
          <w:rFonts w:eastAsiaTheme="minorEastAsia" w:cs="Arial"/>
          <w:szCs w:val="18"/>
        </w:rPr>
        <w:t xml:space="preserve"> </w:t>
      </w:r>
      <w:proofErr w:type="gramStart"/>
      <w:r w:rsidRPr="005A54F8">
        <w:rPr>
          <w:rFonts w:eastAsiaTheme="minorEastAsia" w:cs="Arial"/>
          <w:szCs w:val="18"/>
        </w:rPr>
        <w:t>4BR - Rozřezané</w:t>
      </w:r>
      <w:proofErr w:type="gramEnd"/>
      <w:r w:rsidRPr="005A54F8">
        <w:rPr>
          <w:rFonts w:eastAsiaTheme="minorEastAsia" w:cs="Arial"/>
          <w:szCs w:val="18"/>
        </w:rPr>
        <w:t xml:space="preserve"> plošiny na kyselých </w:t>
      </w:r>
      <w:proofErr w:type="spellStart"/>
      <w:r w:rsidRPr="005A54F8">
        <w:rPr>
          <w:rFonts w:eastAsiaTheme="minorEastAsia" w:cs="Arial"/>
          <w:szCs w:val="18"/>
        </w:rPr>
        <w:t>plutonitech</w:t>
      </w:r>
      <w:proofErr w:type="spellEnd"/>
      <w:r w:rsidRPr="005A54F8">
        <w:rPr>
          <w:rFonts w:eastAsiaTheme="minorEastAsia" w:cs="Arial"/>
          <w:szCs w:val="18"/>
        </w:rPr>
        <w:t xml:space="preserve"> 3 </w:t>
      </w:r>
      <w:proofErr w:type="spellStart"/>
      <w:r w:rsidRPr="005A54F8">
        <w:rPr>
          <w:rFonts w:eastAsiaTheme="minorEastAsia" w:cs="Arial"/>
          <w:szCs w:val="18"/>
        </w:rPr>
        <w:t>v.s</w:t>
      </w:r>
      <w:proofErr w:type="spellEnd"/>
      <w:r w:rsidRPr="005A54F8">
        <w:rPr>
          <w:rFonts w:eastAsiaTheme="minorEastAsia" w:cs="Arial"/>
          <w:szCs w:val="18"/>
        </w:rPr>
        <w:t>.</w:t>
      </w:r>
      <w:r w:rsidR="005A54F8">
        <w:rPr>
          <w:rFonts w:eastAsiaTheme="minorEastAsia" w:cs="Arial"/>
          <w:szCs w:val="18"/>
        </w:rPr>
        <w:t xml:space="preserve"> </w:t>
      </w:r>
      <w:r w:rsidRPr="005A54F8">
        <w:rPr>
          <w:rFonts w:eastAsiaTheme="minorEastAsia" w:cs="Arial"/>
          <w:szCs w:val="18"/>
        </w:rPr>
        <w:t xml:space="preserve">Tomu odpovídá následující skupina typu </w:t>
      </w:r>
      <w:proofErr w:type="spellStart"/>
      <w:r w:rsidRPr="005A54F8">
        <w:rPr>
          <w:rFonts w:eastAsiaTheme="minorEastAsia" w:cs="Arial"/>
          <w:szCs w:val="18"/>
        </w:rPr>
        <w:t>geobiocénu</w:t>
      </w:r>
      <w:proofErr w:type="spellEnd"/>
      <w:r w:rsidRPr="005A54F8">
        <w:rPr>
          <w:rFonts w:eastAsiaTheme="minorEastAsia" w:cs="Arial"/>
          <w:szCs w:val="18"/>
        </w:rPr>
        <w:t>:</w:t>
      </w:r>
    </w:p>
    <w:p w14:paraId="4CF88F26" w14:textId="77777777" w:rsidR="008629F2" w:rsidRPr="005A54F8" w:rsidRDefault="008629F2" w:rsidP="008629F2">
      <w:pPr>
        <w:widowControl w:val="0"/>
        <w:autoSpaceDE w:val="0"/>
        <w:autoSpaceDN w:val="0"/>
        <w:adjustRightInd w:val="0"/>
        <w:spacing w:after="0" w:line="360" w:lineRule="auto"/>
        <w:ind w:left="1134"/>
        <w:jc w:val="both"/>
        <w:rPr>
          <w:rFonts w:eastAsiaTheme="minorEastAsia" w:cs="Arial"/>
          <w:szCs w:val="18"/>
        </w:rPr>
      </w:pPr>
      <w:r w:rsidRPr="005A54F8">
        <w:rPr>
          <w:rFonts w:eastAsiaTheme="minorEastAsia" w:cs="Arial"/>
          <w:szCs w:val="18"/>
        </w:rPr>
        <w:t xml:space="preserve">Druh kontrastně </w:t>
      </w:r>
      <w:proofErr w:type="spellStart"/>
      <w:r w:rsidRPr="005A54F8">
        <w:rPr>
          <w:rFonts w:eastAsiaTheme="minorEastAsia" w:cs="Arial"/>
          <w:szCs w:val="18"/>
        </w:rPr>
        <w:t>similární</w:t>
      </w:r>
      <w:proofErr w:type="spellEnd"/>
      <w:r w:rsidRPr="005A54F8">
        <w:rPr>
          <w:rFonts w:eastAsiaTheme="minorEastAsia" w:cs="Arial"/>
          <w:szCs w:val="18"/>
        </w:rPr>
        <w:t xml:space="preserve">: </w:t>
      </w:r>
      <w:r w:rsidRPr="005A54F8">
        <w:rPr>
          <w:rFonts w:eastAsiaTheme="minorEastAsia" w:cs="Arial"/>
          <w:szCs w:val="18"/>
        </w:rPr>
        <w:tab/>
      </w:r>
    </w:p>
    <w:p w14:paraId="59C93D51" w14:textId="45D30F23" w:rsidR="008629F2" w:rsidRPr="005A54F8" w:rsidRDefault="008629F2" w:rsidP="008629F2">
      <w:pPr>
        <w:widowControl w:val="0"/>
        <w:autoSpaceDE w:val="0"/>
        <w:autoSpaceDN w:val="0"/>
        <w:adjustRightInd w:val="0"/>
        <w:spacing w:after="0" w:line="360" w:lineRule="auto"/>
        <w:ind w:left="1134"/>
        <w:jc w:val="both"/>
        <w:rPr>
          <w:rFonts w:eastAsiaTheme="minorEastAsia" w:cs="Arial"/>
          <w:szCs w:val="18"/>
        </w:rPr>
      </w:pPr>
      <w:r w:rsidRPr="005A54F8">
        <w:rPr>
          <w:rFonts w:eastAsiaTheme="minorEastAsia" w:cs="Arial"/>
          <w:szCs w:val="18"/>
        </w:rPr>
        <w:t>Dominantní: *3AB-1-2 (3), *3AB3 (62), 3B3 (24)</w:t>
      </w:r>
    </w:p>
    <w:p w14:paraId="1842436A" w14:textId="523BDFFC" w:rsidR="008629F2" w:rsidRPr="005A54F8" w:rsidRDefault="008629F2" w:rsidP="008629F2">
      <w:pPr>
        <w:widowControl w:val="0"/>
        <w:autoSpaceDE w:val="0"/>
        <w:autoSpaceDN w:val="0"/>
        <w:adjustRightInd w:val="0"/>
        <w:spacing w:after="0" w:line="360" w:lineRule="auto"/>
        <w:ind w:left="1134" w:firstLine="708"/>
        <w:jc w:val="both"/>
        <w:rPr>
          <w:rFonts w:eastAsiaTheme="minorEastAsia" w:cs="Arial"/>
          <w:szCs w:val="18"/>
        </w:rPr>
      </w:pPr>
      <w:r w:rsidRPr="005A54F8">
        <w:rPr>
          <w:rFonts w:eastAsiaTheme="minorEastAsia" w:cs="Arial"/>
          <w:szCs w:val="18"/>
        </w:rPr>
        <w:t xml:space="preserve">          Kontrastní: 2AB1-2</w:t>
      </w:r>
    </w:p>
    <w:p w14:paraId="3AC2E2A7" w14:textId="7DA13416" w:rsidR="00C629E5" w:rsidRPr="004D5F78" w:rsidRDefault="0084572C" w:rsidP="005A54F8">
      <w:pPr>
        <w:widowControl w:val="0"/>
        <w:autoSpaceDE w:val="0"/>
        <w:autoSpaceDN w:val="0"/>
        <w:adjustRightInd w:val="0"/>
        <w:spacing w:after="0" w:line="360" w:lineRule="auto"/>
        <w:jc w:val="both"/>
        <w:rPr>
          <w:rStyle w:val="l-L2Char"/>
          <w:rFonts w:cs="Arial"/>
          <w:b/>
          <w:i/>
          <w:color w:val="FF0000"/>
          <w:szCs w:val="22"/>
        </w:rPr>
      </w:pPr>
      <w:r w:rsidRPr="005A54F8">
        <w:rPr>
          <w:rFonts w:eastAsiaTheme="minorEastAsia" w:cs="Arial"/>
          <w:b/>
          <w:bCs/>
          <w:szCs w:val="18"/>
        </w:rPr>
        <w:t xml:space="preserve">                  Součástí projektu je následná 3 – letá péče o vysázenou zeleň</w:t>
      </w:r>
      <w:r w:rsidR="005A54F8">
        <w:rPr>
          <w:rFonts w:eastAsiaTheme="minorEastAsia" w:cs="Arial"/>
          <w:b/>
          <w:bCs/>
          <w:szCs w:val="18"/>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7194FB7" w:rsidR="00F829EA" w:rsidRPr="00157D41" w:rsidRDefault="00157D41" w:rsidP="00B70B1E">
      <w:pPr>
        <w:pStyle w:val="l-L1"/>
        <w:keepNext w:val="0"/>
        <w:numPr>
          <w:ilvl w:val="0"/>
          <w:numId w:val="0"/>
        </w:numPr>
        <w:spacing w:before="120" w:after="120"/>
        <w:ind w:left="1212"/>
        <w:jc w:val="left"/>
        <w:rPr>
          <w:rStyle w:val="l-L2Char"/>
          <w:rFonts w:cs="Arial"/>
          <w:b w:val="0"/>
          <w:bCs/>
          <w:szCs w:val="22"/>
          <w:u w:val="none"/>
        </w:rPr>
      </w:pPr>
      <w:r w:rsidRPr="00157D41">
        <w:rPr>
          <w:rFonts w:ascii="Arial" w:hAnsi="Arial" w:cs="Arial"/>
          <w:b w:val="0"/>
          <w:bCs/>
          <w:szCs w:val="22"/>
          <w:u w:val="none"/>
          <w:lang w:val="en-US"/>
        </w:rPr>
        <w:t xml:space="preserve">DTR </w:t>
      </w:r>
      <w:proofErr w:type="spellStart"/>
      <w:r w:rsidRPr="00157D41">
        <w:rPr>
          <w:rFonts w:ascii="Arial" w:hAnsi="Arial" w:cs="Arial"/>
          <w:b w:val="0"/>
          <w:bCs/>
          <w:szCs w:val="22"/>
          <w:u w:val="none"/>
          <w:lang w:val="en-US"/>
        </w:rPr>
        <w:t>KoPÚ</w:t>
      </w:r>
      <w:proofErr w:type="spellEnd"/>
      <w:r w:rsidRPr="00157D41">
        <w:rPr>
          <w:rFonts w:ascii="Arial" w:hAnsi="Arial" w:cs="Arial"/>
          <w:b w:val="0"/>
          <w:bCs/>
          <w:szCs w:val="22"/>
          <w:u w:val="none"/>
          <w:lang w:val="en-US"/>
        </w:rPr>
        <w:t xml:space="preserve"> Štíhlice</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452B69DD" w:rsidR="002E0D1A" w:rsidRPr="004D5F78" w:rsidRDefault="00157D41" w:rsidP="00E172A7">
      <w:pPr>
        <w:pStyle w:val="l-L1"/>
        <w:keepNext w:val="0"/>
        <w:numPr>
          <w:ilvl w:val="0"/>
          <w:numId w:val="0"/>
        </w:numPr>
        <w:spacing w:before="120" w:after="120"/>
        <w:ind w:left="1212"/>
        <w:jc w:val="left"/>
        <w:rPr>
          <w:rStyle w:val="l-L2Char"/>
          <w:rFonts w:cs="Arial"/>
          <w:szCs w:val="22"/>
          <w:highlight w:val="yellow"/>
          <w:u w:val="none"/>
        </w:rPr>
      </w:pPr>
      <w:r w:rsidRPr="009F37C8">
        <w:rPr>
          <w:rStyle w:val="l-L2Char"/>
          <w:rFonts w:cs="Arial"/>
          <w:b w:val="0"/>
          <w:szCs w:val="22"/>
          <w:u w:val="none"/>
        </w:rPr>
        <w:t xml:space="preserve">PSZ pro </w:t>
      </w:r>
      <w:proofErr w:type="spellStart"/>
      <w:r w:rsidRPr="009F37C8">
        <w:rPr>
          <w:rStyle w:val="l-L2Char"/>
          <w:rFonts w:cs="Arial"/>
          <w:b w:val="0"/>
          <w:szCs w:val="22"/>
          <w:u w:val="none"/>
        </w:rPr>
        <w:t>KoPÚ</w:t>
      </w:r>
      <w:proofErr w:type="spellEnd"/>
      <w:r w:rsidRPr="009F37C8">
        <w:rPr>
          <w:rStyle w:val="l-L2Char"/>
          <w:rFonts w:cs="Arial"/>
          <w:b w:val="0"/>
          <w:szCs w:val="22"/>
          <w:u w:val="none"/>
        </w:rPr>
        <w:t xml:space="preserve"> v k.</w:t>
      </w:r>
      <w:r>
        <w:rPr>
          <w:rStyle w:val="l-L2Char"/>
          <w:rFonts w:cs="Arial"/>
          <w:b w:val="0"/>
          <w:szCs w:val="22"/>
          <w:u w:val="none"/>
        </w:rPr>
        <w:t xml:space="preserve"> </w:t>
      </w:r>
      <w:proofErr w:type="spellStart"/>
      <w:r w:rsidRPr="009F37C8">
        <w:rPr>
          <w:rStyle w:val="l-L2Char"/>
          <w:rFonts w:cs="Arial"/>
          <w:b w:val="0"/>
          <w:szCs w:val="22"/>
          <w:u w:val="none"/>
        </w:rPr>
        <w:t>ú.</w:t>
      </w:r>
      <w:proofErr w:type="spellEnd"/>
      <w:r>
        <w:rPr>
          <w:rStyle w:val="l-L2Char"/>
          <w:rFonts w:cs="Arial"/>
          <w:b w:val="0"/>
          <w:szCs w:val="22"/>
          <w:u w:val="none"/>
        </w:rPr>
        <w:t xml:space="preserve"> Štíhlice</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4ABA1B8" w14:textId="77777777" w:rsidR="006431F2" w:rsidRDefault="006431F2">
      <w:pPr>
        <w:spacing w:after="0" w:line="240" w:lineRule="auto"/>
        <w:rPr>
          <w:rFonts w:cs="Arial"/>
          <w:b/>
          <w:bCs/>
          <w:kern w:val="32"/>
          <w:szCs w:val="22"/>
        </w:rPr>
      </w:pPr>
    </w:p>
    <w:p w14:paraId="1D744A85" w14:textId="77777777" w:rsidR="0084572C" w:rsidRDefault="0084572C">
      <w:pPr>
        <w:spacing w:after="0" w:line="240" w:lineRule="auto"/>
        <w:rPr>
          <w:rFonts w:cs="Arial"/>
          <w:b/>
          <w:bCs/>
          <w:kern w:val="32"/>
          <w:szCs w:val="22"/>
        </w:rPr>
      </w:pPr>
    </w:p>
    <w:p w14:paraId="0217AF2D" w14:textId="77777777" w:rsidR="0084572C" w:rsidRDefault="0084572C">
      <w:pPr>
        <w:spacing w:after="0" w:line="240" w:lineRule="auto"/>
        <w:rPr>
          <w:rFonts w:cs="Arial"/>
          <w:b/>
          <w:bCs/>
          <w:kern w:val="32"/>
          <w:szCs w:val="22"/>
        </w:rPr>
      </w:pPr>
    </w:p>
    <w:p w14:paraId="0618A0F8" w14:textId="77777777" w:rsidR="0084572C" w:rsidRDefault="0084572C">
      <w:pPr>
        <w:spacing w:after="0" w:line="240" w:lineRule="auto"/>
        <w:rPr>
          <w:rFonts w:cs="Arial"/>
          <w:b/>
          <w:bCs/>
          <w:kern w:val="32"/>
          <w:szCs w:val="22"/>
        </w:rPr>
      </w:pPr>
    </w:p>
    <w:p w14:paraId="3955C94A" w14:textId="77777777" w:rsidR="0084572C" w:rsidRDefault="0084572C">
      <w:pPr>
        <w:spacing w:after="0" w:line="240" w:lineRule="auto"/>
        <w:rPr>
          <w:rFonts w:cs="Arial"/>
          <w:b/>
          <w:bCs/>
          <w:kern w:val="32"/>
          <w:szCs w:val="22"/>
        </w:rPr>
      </w:pPr>
    </w:p>
    <w:p w14:paraId="52C73A08" w14:textId="77777777" w:rsidR="0084572C" w:rsidRDefault="0084572C">
      <w:pPr>
        <w:spacing w:after="0" w:line="240" w:lineRule="auto"/>
        <w:rPr>
          <w:rFonts w:cs="Arial"/>
          <w:b/>
          <w:bCs/>
          <w:kern w:val="32"/>
          <w:szCs w:val="22"/>
        </w:rPr>
      </w:pPr>
    </w:p>
    <w:p w14:paraId="603BCC32" w14:textId="77777777" w:rsidR="0084572C" w:rsidRDefault="0084572C">
      <w:pPr>
        <w:spacing w:after="0" w:line="240" w:lineRule="auto"/>
        <w:rPr>
          <w:rFonts w:cs="Arial"/>
          <w:b/>
          <w:bCs/>
          <w:kern w:val="32"/>
          <w:szCs w:val="22"/>
        </w:rPr>
      </w:pPr>
    </w:p>
    <w:p w14:paraId="5EDC5E5D" w14:textId="77777777" w:rsidR="0084572C" w:rsidRDefault="0084572C">
      <w:pPr>
        <w:spacing w:after="0" w:line="240" w:lineRule="auto"/>
        <w:rPr>
          <w:rFonts w:cs="Arial"/>
          <w:b/>
          <w:bCs/>
          <w:kern w:val="32"/>
          <w:szCs w:val="22"/>
        </w:rPr>
      </w:pPr>
    </w:p>
    <w:p w14:paraId="3BAEA3F8" w14:textId="77777777" w:rsidR="0084572C" w:rsidRDefault="0084572C">
      <w:pPr>
        <w:spacing w:after="0" w:line="240" w:lineRule="auto"/>
        <w:rPr>
          <w:rFonts w:cs="Arial"/>
          <w:b/>
          <w:bCs/>
          <w:kern w:val="32"/>
          <w:szCs w:val="22"/>
        </w:rPr>
      </w:pPr>
    </w:p>
    <w:p w14:paraId="51E6619D" w14:textId="77777777" w:rsidR="0084572C" w:rsidRDefault="0084572C">
      <w:pPr>
        <w:spacing w:after="0" w:line="240" w:lineRule="auto"/>
        <w:rPr>
          <w:rFonts w:cs="Arial"/>
          <w:b/>
          <w:bCs/>
          <w:kern w:val="32"/>
          <w:szCs w:val="22"/>
        </w:rPr>
      </w:pPr>
    </w:p>
    <w:p w14:paraId="21E4D7E0" w14:textId="77777777" w:rsidR="0084572C" w:rsidRDefault="0084572C">
      <w:pPr>
        <w:spacing w:after="0" w:line="240" w:lineRule="auto"/>
        <w:rPr>
          <w:rFonts w:cs="Arial"/>
          <w:b/>
          <w:bCs/>
          <w:kern w:val="32"/>
          <w:szCs w:val="22"/>
        </w:rPr>
      </w:pPr>
    </w:p>
    <w:p w14:paraId="52CF309B" w14:textId="77777777" w:rsidR="0084572C" w:rsidRPr="004D5F78" w:rsidRDefault="0084572C">
      <w:pPr>
        <w:spacing w:after="0" w:line="240" w:lineRule="auto"/>
        <w:rPr>
          <w:rFonts w:cs="Arial"/>
          <w:b/>
          <w:bCs/>
          <w:kern w:val="32"/>
          <w:szCs w:val="22"/>
        </w:rPr>
      </w:pPr>
    </w:p>
    <w:p w14:paraId="1767C186" w14:textId="329268F1"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r w:rsidR="008629F2">
        <w:rPr>
          <w:sz w:val="22"/>
          <w:szCs w:val="22"/>
        </w:rPr>
        <w:t xml:space="preserve"> – Projekt Mokřad s tůní MOK1</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D66DABD" w14:textId="32B7B34D" w:rsidR="001A027C" w:rsidRPr="008046AA" w:rsidRDefault="002E0D1A" w:rsidP="008046AA">
      <w:pPr>
        <w:pStyle w:val="l-L1"/>
        <w:keepNext w:val="0"/>
        <w:numPr>
          <w:ilvl w:val="0"/>
          <w:numId w:val="0"/>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6F1F73E1" w14:textId="0895AE43"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4B92A7F4" w14:textId="77777777" w:rsidR="001A027C" w:rsidRPr="004D5F78" w:rsidRDefault="001A027C" w:rsidP="008046AA">
      <w:pPr>
        <w:widowControl w:val="0"/>
        <w:spacing w:before="126" w:after="0" w:line="240" w:lineRule="auto"/>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lastRenderedPageBreak/>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4CADFFA" w14:textId="77777777" w:rsidR="003B0E7F" w:rsidRDefault="003B0E7F" w:rsidP="00500D7A">
      <w:pPr>
        <w:widowControl w:val="0"/>
        <w:suppressAutoHyphens/>
        <w:spacing w:before="120" w:line="276" w:lineRule="auto"/>
        <w:rPr>
          <w:rFonts w:eastAsia="Lucida Sans Unicode" w:cs="Arial"/>
          <w:bCs/>
          <w:szCs w:val="22"/>
        </w:rPr>
      </w:pPr>
    </w:p>
    <w:p w14:paraId="0BDAF2DE" w14:textId="77777777" w:rsidR="003B0E7F" w:rsidRDefault="003B0E7F" w:rsidP="00500D7A">
      <w:pPr>
        <w:widowControl w:val="0"/>
        <w:suppressAutoHyphens/>
        <w:spacing w:before="120" w:line="276" w:lineRule="auto"/>
        <w:rPr>
          <w:rFonts w:eastAsia="Lucida Sans Unicode" w:cs="Arial"/>
          <w:bCs/>
          <w:szCs w:val="22"/>
        </w:rPr>
      </w:pPr>
    </w:p>
    <w:p w14:paraId="5062E912" w14:textId="77777777" w:rsidR="003B0E7F" w:rsidRDefault="003B0E7F" w:rsidP="00500D7A">
      <w:pPr>
        <w:widowControl w:val="0"/>
        <w:suppressAutoHyphens/>
        <w:spacing w:before="120" w:line="276" w:lineRule="auto"/>
        <w:rPr>
          <w:rFonts w:eastAsia="Lucida Sans Unicode" w:cs="Arial"/>
          <w:bCs/>
          <w:szCs w:val="22"/>
        </w:rPr>
      </w:pPr>
    </w:p>
    <w:p w14:paraId="3A341C88" w14:textId="77777777" w:rsidR="003B0E7F" w:rsidRDefault="003B0E7F" w:rsidP="00500D7A">
      <w:pPr>
        <w:widowControl w:val="0"/>
        <w:suppressAutoHyphens/>
        <w:spacing w:before="120" w:line="276" w:lineRule="auto"/>
        <w:rPr>
          <w:rFonts w:eastAsia="Lucida Sans Unicode" w:cs="Arial"/>
          <w:bCs/>
          <w:szCs w:val="22"/>
        </w:rPr>
      </w:pPr>
    </w:p>
    <w:p w14:paraId="71DA4C14" w14:textId="77777777" w:rsidR="003B0E7F" w:rsidRDefault="003B0E7F" w:rsidP="00500D7A">
      <w:pPr>
        <w:widowControl w:val="0"/>
        <w:suppressAutoHyphens/>
        <w:spacing w:before="120" w:line="276" w:lineRule="auto"/>
        <w:rPr>
          <w:rFonts w:eastAsia="Lucida Sans Unicode" w:cs="Arial"/>
          <w:bCs/>
          <w:szCs w:val="22"/>
        </w:rPr>
      </w:pPr>
    </w:p>
    <w:p w14:paraId="0E8447CC" w14:textId="77777777" w:rsidR="003B0E7F" w:rsidRDefault="003B0E7F" w:rsidP="00500D7A">
      <w:pPr>
        <w:widowControl w:val="0"/>
        <w:suppressAutoHyphens/>
        <w:spacing w:before="120" w:line="276" w:lineRule="auto"/>
        <w:rPr>
          <w:rFonts w:eastAsia="Lucida Sans Unicode" w:cs="Arial"/>
          <w:bCs/>
          <w:szCs w:val="22"/>
        </w:rPr>
      </w:pPr>
    </w:p>
    <w:p w14:paraId="6EE42AB4" w14:textId="77777777" w:rsidR="003B0E7F" w:rsidRDefault="003B0E7F" w:rsidP="00500D7A">
      <w:pPr>
        <w:widowControl w:val="0"/>
        <w:suppressAutoHyphens/>
        <w:spacing w:before="120" w:line="276" w:lineRule="auto"/>
        <w:rPr>
          <w:rFonts w:eastAsia="Lucida Sans Unicode" w:cs="Arial"/>
          <w:bCs/>
          <w:szCs w:val="22"/>
        </w:rPr>
      </w:pPr>
    </w:p>
    <w:p w14:paraId="3ED209E7" w14:textId="77777777" w:rsidR="003B0E7F" w:rsidRDefault="003B0E7F" w:rsidP="00500D7A">
      <w:pPr>
        <w:widowControl w:val="0"/>
        <w:suppressAutoHyphens/>
        <w:spacing w:before="120" w:line="276" w:lineRule="auto"/>
        <w:rPr>
          <w:rFonts w:eastAsia="Lucida Sans Unicode" w:cs="Arial"/>
          <w:bCs/>
          <w:szCs w:val="22"/>
        </w:rPr>
      </w:pPr>
    </w:p>
    <w:p w14:paraId="2301C03E" w14:textId="77777777" w:rsidR="003B0E7F" w:rsidRDefault="003B0E7F" w:rsidP="00500D7A">
      <w:pPr>
        <w:widowControl w:val="0"/>
        <w:suppressAutoHyphens/>
        <w:spacing w:before="120" w:line="276" w:lineRule="auto"/>
        <w:rPr>
          <w:rFonts w:eastAsia="Lucida Sans Unicode" w:cs="Arial"/>
          <w:bCs/>
          <w:szCs w:val="22"/>
        </w:rPr>
      </w:pPr>
    </w:p>
    <w:p w14:paraId="1F0E62C9" w14:textId="77777777" w:rsidR="0084572C" w:rsidRDefault="0084572C" w:rsidP="00500D7A">
      <w:pPr>
        <w:widowControl w:val="0"/>
        <w:suppressAutoHyphens/>
        <w:spacing w:before="120" w:line="276" w:lineRule="auto"/>
        <w:rPr>
          <w:rFonts w:eastAsia="Lucida Sans Unicode" w:cs="Arial"/>
          <w:bCs/>
          <w:szCs w:val="22"/>
        </w:rPr>
      </w:pPr>
    </w:p>
    <w:p w14:paraId="781F6086" w14:textId="77777777" w:rsidR="0084572C" w:rsidRDefault="0084572C" w:rsidP="00500D7A">
      <w:pPr>
        <w:widowControl w:val="0"/>
        <w:suppressAutoHyphens/>
        <w:spacing w:before="120" w:line="276" w:lineRule="auto"/>
        <w:rPr>
          <w:rFonts w:eastAsia="Lucida Sans Unicode" w:cs="Arial"/>
          <w:bCs/>
          <w:szCs w:val="22"/>
        </w:rPr>
      </w:pPr>
    </w:p>
    <w:p w14:paraId="7820A5B1" w14:textId="77777777" w:rsidR="0084572C" w:rsidRDefault="0084572C" w:rsidP="00500D7A">
      <w:pPr>
        <w:widowControl w:val="0"/>
        <w:suppressAutoHyphens/>
        <w:spacing w:before="120" w:line="276" w:lineRule="auto"/>
        <w:rPr>
          <w:rFonts w:eastAsia="Lucida Sans Unicode" w:cs="Arial"/>
          <w:bCs/>
          <w:szCs w:val="22"/>
        </w:rPr>
      </w:pPr>
    </w:p>
    <w:p w14:paraId="5CC9C1EC" w14:textId="77777777" w:rsidR="0084572C" w:rsidRDefault="0084572C" w:rsidP="00500D7A">
      <w:pPr>
        <w:widowControl w:val="0"/>
        <w:suppressAutoHyphens/>
        <w:spacing w:before="120" w:line="276" w:lineRule="auto"/>
        <w:rPr>
          <w:rFonts w:eastAsia="Lucida Sans Unicode" w:cs="Arial"/>
          <w:bCs/>
          <w:szCs w:val="22"/>
        </w:rPr>
      </w:pPr>
    </w:p>
    <w:p w14:paraId="727F6882" w14:textId="77777777" w:rsidR="0084572C" w:rsidRDefault="0084572C" w:rsidP="00500D7A">
      <w:pPr>
        <w:widowControl w:val="0"/>
        <w:suppressAutoHyphens/>
        <w:spacing w:before="120" w:line="276" w:lineRule="auto"/>
        <w:rPr>
          <w:rFonts w:eastAsia="Lucida Sans Unicode" w:cs="Arial"/>
          <w:bCs/>
          <w:szCs w:val="22"/>
        </w:rPr>
      </w:pPr>
    </w:p>
    <w:p w14:paraId="55758AB6" w14:textId="77777777" w:rsidR="0084572C" w:rsidRDefault="0084572C" w:rsidP="00500D7A">
      <w:pPr>
        <w:widowControl w:val="0"/>
        <w:suppressAutoHyphens/>
        <w:spacing w:before="120" w:line="276" w:lineRule="auto"/>
        <w:rPr>
          <w:rFonts w:eastAsia="Lucida Sans Unicode" w:cs="Arial"/>
          <w:bCs/>
          <w:szCs w:val="22"/>
        </w:rPr>
      </w:pPr>
    </w:p>
    <w:p w14:paraId="43C0C338" w14:textId="77777777" w:rsidR="0084572C" w:rsidRDefault="0084572C" w:rsidP="00500D7A">
      <w:pPr>
        <w:widowControl w:val="0"/>
        <w:suppressAutoHyphens/>
        <w:spacing w:before="120" w:line="276" w:lineRule="auto"/>
        <w:rPr>
          <w:rFonts w:eastAsia="Lucida Sans Unicode" w:cs="Arial"/>
          <w:bCs/>
          <w:szCs w:val="22"/>
        </w:rPr>
      </w:pPr>
    </w:p>
    <w:p w14:paraId="1801E13E" w14:textId="77777777" w:rsidR="0084572C" w:rsidRDefault="0084572C" w:rsidP="00500D7A">
      <w:pPr>
        <w:widowControl w:val="0"/>
        <w:suppressAutoHyphens/>
        <w:spacing w:before="120" w:line="276" w:lineRule="auto"/>
        <w:rPr>
          <w:rFonts w:eastAsia="Lucida Sans Unicode" w:cs="Arial"/>
          <w:bCs/>
          <w:szCs w:val="22"/>
        </w:rPr>
      </w:pPr>
    </w:p>
    <w:p w14:paraId="50B0E80B" w14:textId="77777777" w:rsidR="0084572C" w:rsidRDefault="0084572C" w:rsidP="00500D7A">
      <w:pPr>
        <w:widowControl w:val="0"/>
        <w:suppressAutoHyphens/>
        <w:spacing w:before="120" w:line="276" w:lineRule="auto"/>
        <w:rPr>
          <w:rFonts w:eastAsia="Lucida Sans Unicode" w:cs="Arial"/>
          <w:bCs/>
          <w:szCs w:val="22"/>
        </w:rPr>
      </w:pPr>
    </w:p>
    <w:p w14:paraId="251D070B" w14:textId="77777777" w:rsidR="0084572C" w:rsidRDefault="0084572C" w:rsidP="00500D7A">
      <w:pPr>
        <w:widowControl w:val="0"/>
        <w:suppressAutoHyphens/>
        <w:spacing w:before="120" w:line="276" w:lineRule="auto"/>
        <w:rPr>
          <w:rFonts w:eastAsia="Lucida Sans Unicode" w:cs="Arial"/>
          <w:bCs/>
          <w:szCs w:val="22"/>
        </w:rPr>
      </w:pPr>
    </w:p>
    <w:p w14:paraId="607A2E56" w14:textId="77777777" w:rsidR="0084572C" w:rsidRDefault="0084572C" w:rsidP="00500D7A">
      <w:pPr>
        <w:widowControl w:val="0"/>
        <w:suppressAutoHyphens/>
        <w:spacing w:before="120" w:line="276" w:lineRule="auto"/>
        <w:rPr>
          <w:rFonts w:eastAsia="Lucida Sans Unicode" w:cs="Arial"/>
          <w:bCs/>
          <w:szCs w:val="22"/>
        </w:rPr>
      </w:pPr>
    </w:p>
    <w:p w14:paraId="0DA903CB" w14:textId="77777777" w:rsidR="0084572C" w:rsidRDefault="0084572C" w:rsidP="00500D7A">
      <w:pPr>
        <w:widowControl w:val="0"/>
        <w:suppressAutoHyphens/>
        <w:spacing w:before="120" w:line="276" w:lineRule="auto"/>
        <w:rPr>
          <w:rFonts w:eastAsia="Lucida Sans Unicode" w:cs="Arial"/>
          <w:bCs/>
          <w:szCs w:val="22"/>
        </w:rPr>
      </w:pPr>
    </w:p>
    <w:p w14:paraId="1E131C94" w14:textId="77777777" w:rsidR="0084572C" w:rsidRDefault="0084572C" w:rsidP="00500D7A">
      <w:pPr>
        <w:widowControl w:val="0"/>
        <w:suppressAutoHyphens/>
        <w:spacing w:before="120" w:line="276" w:lineRule="auto"/>
        <w:rPr>
          <w:rFonts w:eastAsia="Lucida Sans Unicode" w:cs="Arial"/>
          <w:bCs/>
          <w:szCs w:val="22"/>
        </w:rPr>
      </w:pPr>
    </w:p>
    <w:p w14:paraId="45837F44" w14:textId="77777777" w:rsidR="0084572C" w:rsidRDefault="0084572C" w:rsidP="00500D7A">
      <w:pPr>
        <w:widowControl w:val="0"/>
        <w:suppressAutoHyphens/>
        <w:spacing w:before="120" w:line="276" w:lineRule="auto"/>
        <w:rPr>
          <w:rFonts w:eastAsia="Lucida Sans Unicode" w:cs="Arial"/>
          <w:bCs/>
          <w:szCs w:val="22"/>
        </w:rPr>
      </w:pPr>
    </w:p>
    <w:p w14:paraId="491A925D" w14:textId="77777777" w:rsidR="0084572C" w:rsidRDefault="0084572C" w:rsidP="00500D7A">
      <w:pPr>
        <w:widowControl w:val="0"/>
        <w:suppressAutoHyphens/>
        <w:spacing w:before="120" w:line="276" w:lineRule="auto"/>
        <w:rPr>
          <w:rFonts w:eastAsia="Lucida Sans Unicode" w:cs="Arial"/>
          <w:bCs/>
          <w:szCs w:val="22"/>
        </w:rPr>
      </w:pPr>
    </w:p>
    <w:p w14:paraId="6164BB63" w14:textId="77777777" w:rsidR="0084572C" w:rsidRDefault="0084572C" w:rsidP="00500D7A">
      <w:pPr>
        <w:widowControl w:val="0"/>
        <w:suppressAutoHyphens/>
        <w:spacing w:before="120" w:line="276" w:lineRule="auto"/>
        <w:rPr>
          <w:rFonts w:eastAsia="Lucida Sans Unicode" w:cs="Arial"/>
          <w:bCs/>
          <w:szCs w:val="22"/>
        </w:rPr>
      </w:pPr>
    </w:p>
    <w:p w14:paraId="6E7C126C" w14:textId="77777777" w:rsidR="0084572C" w:rsidRDefault="0084572C" w:rsidP="00500D7A">
      <w:pPr>
        <w:widowControl w:val="0"/>
        <w:suppressAutoHyphens/>
        <w:spacing w:before="120" w:line="276" w:lineRule="auto"/>
        <w:rPr>
          <w:rFonts w:eastAsia="Lucida Sans Unicode" w:cs="Arial"/>
          <w:bCs/>
          <w:szCs w:val="22"/>
        </w:rPr>
      </w:pPr>
    </w:p>
    <w:p w14:paraId="44229817" w14:textId="77777777" w:rsidR="007F44FB" w:rsidRDefault="007F44FB" w:rsidP="00500D7A">
      <w:pPr>
        <w:widowControl w:val="0"/>
        <w:suppressAutoHyphens/>
        <w:spacing w:before="120" w:line="276" w:lineRule="auto"/>
        <w:rPr>
          <w:rFonts w:eastAsia="Lucida Sans Unicode" w:cs="Arial"/>
          <w:bCs/>
          <w:szCs w:val="22"/>
        </w:rPr>
      </w:pPr>
    </w:p>
    <w:p w14:paraId="41530454" w14:textId="77777777" w:rsidR="003B0E7F" w:rsidRDefault="003B0E7F" w:rsidP="00500D7A">
      <w:pPr>
        <w:widowControl w:val="0"/>
        <w:suppressAutoHyphens/>
        <w:spacing w:before="120" w:line="276" w:lineRule="auto"/>
        <w:rPr>
          <w:rFonts w:eastAsia="Lucida Sans Unicode" w:cs="Arial"/>
          <w:bCs/>
          <w:szCs w:val="22"/>
        </w:rPr>
      </w:pPr>
    </w:p>
    <w:p w14:paraId="6CD8476A" w14:textId="77777777" w:rsidR="003B0E7F" w:rsidRDefault="003B0E7F" w:rsidP="00500D7A">
      <w:pPr>
        <w:widowControl w:val="0"/>
        <w:suppressAutoHyphens/>
        <w:spacing w:before="120" w:line="276" w:lineRule="auto"/>
        <w:rPr>
          <w:rFonts w:eastAsia="Lucida Sans Unicode" w:cs="Arial"/>
          <w:bCs/>
          <w:szCs w:val="22"/>
        </w:rPr>
      </w:pPr>
    </w:p>
    <w:p w14:paraId="55EC1936" w14:textId="77777777" w:rsidR="003B0E7F" w:rsidRDefault="003B0E7F" w:rsidP="00500D7A">
      <w:pPr>
        <w:widowControl w:val="0"/>
        <w:suppressAutoHyphens/>
        <w:spacing w:before="120" w:line="276" w:lineRule="auto"/>
        <w:rPr>
          <w:rFonts w:eastAsia="Lucida Sans Unicode" w:cs="Arial"/>
          <w:bCs/>
          <w:szCs w:val="22"/>
        </w:rPr>
      </w:pPr>
    </w:p>
    <w:p w14:paraId="7D457AC7" w14:textId="77777777" w:rsidR="003B0E7F" w:rsidRDefault="003B0E7F"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57D41">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84572C" w:rsidRPr="0084572C" w14:paraId="285C267E" w14:textId="77777777" w:rsidTr="0084572C">
        <w:trPr>
          <w:trHeight w:val="80"/>
        </w:trPr>
        <w:tc>
          <w:tcPr>
            <w:tcW w:w="9606" w:type="dxa"/>
          </w:tcPr>
          <w:p w14:paraId="5AB9E391" w14:textId="77777777" w:rsidR="0084572C" w:rsidRPr="0084572C" w:rsidRDefault="0084572C" w:rsidP="0084572C">
            <w:pPr>
              <w:autoSpaceDE w:val="0"/>
              <w:autoSpaceDN w:val="0"/>
              <w:adjustRightInd w:val="0"/>
              <w:spacing w:after="0" w:line="240" w:lineRule="auto"/>
              <w:jc w:val="both"/>
              <w:rPr>
                <w:rFonts w:ascii="Times New Roman" w:eastAsia="Calibri" w:hAnsi="Times New Roman"/>
                <w:color w:val="000000"/>
                <w:sz w:val="24"/>
                <w:lang w:eastAsia="en-US"/>
              </w:rPr>
            </w:pPr>
          </w:p>
        </w:tc>
      </w:tr>
    </w:tbl>
    <w:p w14:paraId="723D6A11" w14:textId="77777777" w:rsidR="0084572C" w:rsidRPr="0084572C" w:rsidRDefault="0084572C" w:rsidP="0084572C">
      <w:pPr>
        <w:autoSpaceDE w:val="0"/>
        <w:autoSpaceDN w:val="0"/>
        <w:adjustRightInd w:val="0"/>
        <w:spacing w:after="0" w:line="240" w:lineRule="auto"/>
        <w:jc w:val="both"/>
        <w:rPr>
          <w:rFonts w:eastAsia="Calibri" w:cs="Arial"/>
          <w:color w:val="000000"/>
          <w:szCs w:val="22"/>
          <w:lang w:eastAsia="en-US"/>
        </w:rPr>
      </w:pPr>
      <w:r w:rsidRPr="0084572C">
        <w:rPr>
          <w:rFonts w:eastAsia="Calibri" w:cs="Arial"/>
          <w:b/>
          <w:color w:val="000000"/>
          <w:szCs w:val="22"/>
          <w:lang w:eastAsia="en-US"/>
        </w:rPr>
        <w:t xml:space="preserve">Česká </w:t>
      </w:r>
      <w:proofErr w:type="gramStart"/>
      <w:r w:rsidRPr="0084572C">
        <w:rPr>
          <w:rFonts w:eastAsia="Calibri" w:cs="Arial"/>
          <w:b/>
          <w:color w:val="000000"/>
          <w:szCs w:val="22"/>
          <w:lang w:eastAsia="en-US"/>
        </w:rPr>
        <w:t>republika - Státní</w:t>
      </w:r>
      <w:proofErr w:type="gramEnd"/>
      <w:r w:rsidRPr="0084572C">
        <w:rPr>
          <w:rFonts w:eastAsia="Calibri" w:cs="Arial"/>
          <w:b/>
          <w:color w:val="000000"/>
          <w:szCs w:val="22"/>
          <w:lang w:eastAsia="en-US"/>
        </w:rPr>
        <w:t xml:space="preserve"> pozemkový úřad, se sídlem 130 00 Praha 3,</w:t>
      </w:r>
      <w:r w:rsidRPr="0084572C">
        <w:rPr>
          <w:rFonts w:eastAsia="Calibri" w:cs="Arial"/>
          <w:color w:val="000000"/>
          <w:szCs w:val="22"/>
          <w:lang w:eastAsia="en-US"/>
        </w:rPr>
        <w:t xml:space="preserve"> </w:t>
      </w:r>
      <w:r w:rsidRPr="0084572C">
        <w:rPr>
          <w:rFonts w:eastAsia="Calibri" w:cs="Arial"/>
          <w:b/>
          <w:color w:val="000000"/>
          <w:szCs w:val="22"/>
          <w:lang w:eastAsia="en-US"/>
        </w:rPr>
        <w:t xml:space="preserve">Husinecká 1024/11a </w:t>
      </w:r>
    </w:p>
    <w:p w14:paraId="391AF427" w14:textId="77777777" w:rsidR="0084572C" w:rsidRPr="0084572C" w:rsidRDefault="0084572C" w:rsidP="0084572C">
      <w:pPr>
        <w:autoSpaceDE w:val="0"/>
        <w:autoSpaceDN w:val="0"/>
        <w:adjustRightInd w:val="0"/>
        <w:spacing w:after="0" w:line="240" w:lineRule="auto"/>
        <w:jc w:val="both"/>
        <w:rPr>
          <w:rFonts w:eastAsia="Calibri" w:cs="Arial"/>
          <w:color w:val="000000"/>
          <w:szCs w:val="22"/>
          <w:lang w:eastAsia="en-US"/>
        </w:rPr>
      </w:pPr>
      <w:r w:rsidRPr="0084572C">
        <w:rPr>
          <w:rFonts w:eastAsia="Calibri" w:cs="Arial"/>
          <w:color w:val="000000"/>
          <w:szCs w:val="22"/>
          <w:lang w:eastAsia="en-US"/>
        </w:rPr>
        <w:t>Krajský pozemkový úřad pro Středočeský kraj a hl. město Praha, Pobočka Nymburk</w:t>
      </w:r>
    </w:p>
    <w:p w14:paraId="5A155E3F" w14:textId="77777777" w:rsidR="0084572C" w:rsidRPr="0084572C" w:rsidRDefault="0084572C" w:rsidP="0084572C">
      <w:pPr>
        <w:spacing w:after="0" w:line="240" w:lineRule="auto"/>
        <w:jc w:val="both"/>
        <w:rPr>
          <w:rFonts w:cs="Arial"/>
          <w:szCs w:val="22"/>
        </w:rPr>
      </w:pPr>
      <w:proofErr w:type="gramStart"/>
      <w:r w:rsidRPr="0084572C">
        <w:rPr>
          <w:rFonts w:cs="Arial"/>
          <w:szCs w:val="22"/>
        </w:rPr>
        <w:t>IČO:  01312774</w:t>
      </w:r>
      <w:proofErr w:type="gramEnd"/>
      <w:r w:rsidRPr="0084572C">
        <w:rPr>
          <w:rFonts w:cs="Arial"/>
          <w:szCs w:val="22"/>
        </w:rPr>
        <w:t>, DIČ: CZ01312774</w:t>
      </w:r>
    </w:p>
    <w:p w14:paraId="00CD8E2D" w14:textId="77777777" w:rsidR="0084572C" w:rsidRPr="0084572C" w:rsidRDefault="0084572C" w:rsidP="0084572C">
      <w:pPr>
        <w:spacing w:after="0" w:line="240" w:lineRule="auto"/>
        <w:jc w:val="both"/>
        <w:rPr>
          <w:rFonts w:cs="Arial"/>
          <w:szCs w:val="22"/>
        </w:rPr>
      </w:pPr>
      <w:r w:rsidRPr="0084572C">
        <w:rPr>
          <w:rFonts w:cs="Arial"/>
          <w:szCs w:val="22"/>
        </w:rPr>
        <w:t xml:space="preserve">Adresa: Soudní 17/3, 288 02 </w:t>
      </w:r>
    </w:p>
    <w:p w14:paraId="68D40E6A" w14:textId="77777777" w:rsidR="0084572C" w:rsidRPr="0084572C" w:rsidRDefault="0084572C" w:rsidP="0084572C">
      <w:pPr>
        <w:spacing w:after="0" w:line="240" w:lineRule="auto"/>
        <w:ind w:right="566"/>
        <w:jc w:val="both"/>
        <w:rPr>
          <w:rFonts w:cs="Arial"/>
          <w:szCs w:val="22"/>
        </w:rPr>
      </w:pPr>
      <w:r w:rsidRPr="0084572C">
        <w:rPr>
          <w:rFonts w:cs="Arial"/>
          <w:szCs w:val="22"/>
        </w:rPr>
        <w:t xml:space="preserve">Zastoupený: Ing. Zdeněk Jahn, CSc., vedoucí Pobočky Nymburk </w:t>
      </w:r>
    </w:p>
    <w:p w14:paraId="1EF71829" w14:textId="77777777" w:rsidR="004D687E" w:rsidRPr="0084572C" w:rsidRDefault="004D687E" w:rsidP="004D687E">
      <w:pPr>
        <w:ind w:right="566"/>
        <w:jc w:val="both"/>
        <w:rPr>
          <w:rFonts w:cs="Arial"/>
          <w:szCs w:val="22"/>
        </w:rPr>
      </w:pPr>
      <w:r w:rsidRPr="0084572C">
        <w:rPr>
          <w:rFonts w:cs="Arial"/>
          <w:szCs w:val="22"/>
        </w:rPr>
        <w:tab/>
      </w:r>
      <w:r w:rsidRPr="0084572C">
        <w:rPr>
          <w:rFonts w:cs="Arial"/>
          <w:szCs w:val="22"/>
        </w:rPr>
        <w:tab/>
      </w:r>
      <w:r w:rsidRPr="0084572C">
        <w:rPr>
          <w:rFonts w:cs="Arial"/>
          <w:szCs w:val="22"/>
        </w:rPr>
        <w:tab/>
      </w:r>
      <w:r w:rsidRPr="0084572C">
        <w:rPr>
          <w:rFonts w:cs="Arial"/>
          <w:szCs w:val="22"/>
        </w:rPr>
        <w:tab/>
      </w:r>
      <w:r w:rsidRPr="0084572C">
        <w:rPr>
          <w:rFonts w:cs="Arial"/>
          <w:szCs w:val="22"/>
        </w:rPr>
        <w:tab/>
      </w:r>
      <w:r w:rsidRPr="0084572C">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r w:rsidRPr="001C16F7">
        <w:rPr>
          <w:rFonts w:cs="Arial"/>
          <w:szCs w:val="22"/>
          <w:highlight w:val="yellow"/>
        </w:rPr>
        <w:t>fyz.osoba</w:t>
      </w:r>
      <w:proofErr w:type="spell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77777777"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Pr="001C16F7">
        <w:rPr>
          <w:rFonts w:cs="Arial"/>
          <w:szCs w:val="22"/>
          <w:highlight w:val="yellow"/>
        </w:rPr>
        <w:t>(specifikace</w:t>
      </w:r>
      <w:r>
        <w:rPr>
          <w:rFonts w:cs="Arial"/>
          <w:szCs w:val="22"/>
        </w:rPr>
        <w:t xml:space="preserve"> stavby</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5" w:name="_Hlk19542743"/>
      <w:r w:rsidRPr="001C16F7">
        <w:rPr>
          <w:rFonts w:cs="Arial"/>
          <w:szCs w:val="22"/>
        </w:rPr>
        <w:t>;</w:t>
      </w:r>
      <w:bookmarkEnd w:id="15"/>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Default="004D687E" w:rsidP="004D687E">
      <w:pPr>
        <w:ind w:right="70"/>
        <w:jc w:val="both"/>
        <w:rPr>
          <w:rFonts w:cs="Arial"/>
          <w:szCs w:val="22"/>
        </w:rPr>
      </w:pPr>
    </w:p>
    <w:p w14:paraId="332B946E" w14:textId="77777777" w:rsidR="0084572C" w:rsidRPr="001C16F7" w:rsidRDefault="0084572C"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5FD385A" w14:textId="498527FF" w:rsidR="0084572C" w:rsidRDefault="004D687E" w:rsidP="0084572C">
      <w:pPr>
        <w:spacing w:line="276" w:lineRule="auto"/>
        <w:rPr>
          <w:rFonts w:cs="Arial"/>
          <w:szCs w:val="22"/>
        </w:rPr>
      </w:pPr>
      <w:bookmarkStart w:id="16"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6"/>
      <w:r w:rsidR="0084572C">
        <w:rPr>
          <w:rFonts w:cs="Arial"/>
          <w:szCs w:val="22"/>
        </w:rPr>
        <w:t xml:space="preserve">  </w:t>
      </w:r>
      <w:proofErr w:type="spellStart"/>
      <w:r w:rsidR="0084572C">
        <w:rPr>
          <w:rFonts w:cs="Arial"/>
          <w:szCs w:val="22"/>
        </w:rPr>
        <w:t>Ing.Zdeněk</w:t>
      </w:r>
      <w:proofErr w:type="spellEnd"/>
      <w:r w:rsidR="0084572C">
        <w:rPr>
          <w:rFonts w:cs="Arial"/>
          <w:szCs w:val="22"/>
        </w:rPr>
        <w:t xml:space="preserve"> Jahn, CSc.</w:t>
      </w:r>
    </w:p>
    <w:p w14:paraId="6B3E5204" w14:textId="77777777" w:rsidR="0084572C" w:rsidRDefault="0084572C" w:rsidP="0084572C">
      <w:pPr>
        <w:ind w:right="70"/>
        <w:jc w:val="both"/>
        <w:rPr>
          <w:rFonts w:cs="Arial"/>
          <w:szCs w:val="22"/>
        </w:rPr>
      </w:pPr>
    </w:p>
    <w:p w14:paraId="55BE32F3" w14:textId="77777777" w:rsidR="0084572C" w:rsidRDefault="0084572C" w:rsidP="0084572C">
      <w:pPr>
        <w:ind w:right="70"/>
        <w:jc w:val="both"/>
        <w:rPr>
          <w:rFonts w:cs="Arial"/>
          <w:szCs w:val="22"/>
        </w:rPr>
      </w:pPr>
    </w:p>
    <w:p w14:paraId="5A4DC40A" w14:textId="77777777" w:rsidR="0084572C" w:rsidRPr="001C16F7" w:rsidRDefault="0084572C" w:rsidP="0084572C">
      <w:pPr>
        <w:ind w:right="70"/>
        <w:jc w:val="both"/>
        <w:rPr>
          <w:rFonts w:cs="Arial"/>
          <w:szCs w:val="22"/>
        </w:rPr>
      </w:pPr>
    </w:p>
    <w:p w14:paraId="74D846F2" w14:textId="77777777" w:rsidR="004D687E" w:rsidRPr="00A2166E" w:rsidRDefault="004D687E" w:rsidP="004D687E">
      <w:pPr>
        <w:pStyle w:val="Zkladntext31"/>
        <w:rPr>
          <w:rFonts w:ascii="Arial" w:hAnsi="Arial" w:cs="Arial"/>
          <w:sz w:val="20"/>
        </w:rPr>
      </w:pPr>
    </w:p>
    <w:p w14:paraId="2826A215" w14:textId="77777777" w:rsidR="004D687E" w:rsidRPr="0084572C" w:rsidRDefault="004D687E" w:rsidP="004D687E">
      <w:pPr>
        <w:pStyle w:val="Zkladntext31"/>
        <w:rPr>
          <w:rFonts w:ascii="Arial" w:hAnsi="Arial" w:cs="Arial"/>
          <w:sz w:val="22"/>
          <w:szCs w:val="22"/>
        </w:rPr>
      </w:pPr>
      <w:r w:rsidRPr="0084572C">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7F44FB">
      <w:footerReference w:type="even" r:id="rId15"/>
      <w:footerReference w:type="default" r:id="rId16"/>
      <w:headerReference w:type="first" r:id="rId17"/>
      <w:footerReference w:type="first" r:id="rId18"/>
      <w:pgSz w:w="11906" w:h="16838" w:code="9"/>
      <w:pgMar w:top="709"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F14A802"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A693E">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0A6A0630" w:rsidR="0053219E" w:rsidRPr="0015467D" w:rsidRDefault="00EA693E">
    <w:pPr>
      <w:pStyle w:val="Zhlav"/>
      <w:rPr>
        <w:sz w:val="16"/>
        <w:szCs w:val="16"/>
      </w:rPr>
    </w:pPr>
    <w:r>
      <w:t>Příloha č. 4a</w:t>
    </w:r>
    <w:r w:rsidR="0053219E">
      <w:t xml:space="preserve">                                                                                    </w:t>
    </w:r>
    <w:r w:rsidR="0053219E" w:rsidRPr="0015467D">
      <w:rPr>
        <w:sz w:val="16"/>
        <w:szCs w:val="16"/>
      </w:rPr>
      <w:t>Číslo smlouvy objednatele:</w:t>
    </w:r>
  </w:p>
  <w:p w14:paraId="3CED7CE2" w14:textId="51A64DD7" w:rsidR="0053219E" w:rsidRPr="00B16ADC" w:rsidRDefault="0053219E">
    <w:pPr>
      <w:pStyle w:val="Zhlav"/>
      <w:rPr>
        <w:sz w:val="16"/>
        <w:szCs w:val="16"/>
      </w:rPr>
    </w:pPr>
    <w:r w:rsidRPr="0015467D">
      <w:rPr>
        <w:sz w:val="16"/>
        <w:szCs w:val="16"/>
      </w:rPr>
      <w:t xml:space="preserve">                                                                                  </w:t>
    </w:r>
    <w:r>
      <w:rPr>
        <w:sz w:val="16"/>
        <w:szCs w:val="16"/>
      </w:rPr>
      <w:t xml:space="preserve">                            </w:t>
    </w:r>
    <w:r w:rsidR="00EA693E">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57D41"/>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0E7F"/>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1DB8"/>
    <w:rsid w:val="00512499"/>
    <w:rsid w:val="00512DDF"/>
    <w:rsid w:val="00515CBE"/>
    <w:rsid w:val="00515DEA"/>
    <w:rsid w:val="00517C20"/>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54F8"/>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17B1"/>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4FB"/>
    <w:rsid w:val="007F4D81"/>
    <w:rsid w:val="007F5A34"/>
    <w:rsid w:val="008011A3"/>
    <w:rsid w:val="00801CB2"/>
    <w:rsid w:val="008046AA"/>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572C"/>
    <w:rsid w:val="00846463"/>
    <w:rsid w:val="0084737C"/>
    <w:rsid w:val="00852019"/>
    <w:rsid w:val="00853FFD"/>
    <w:rsid w:val="00855106"/>
    <w:rsid w:val="008629F2"/>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1FD3"/>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447C"/>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5595"/>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93E"/>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19</Pages>
  <Words>5388</Words>
  <Characters>32022</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Marešová Vendula Ing.</cp:lastModifiedBy>
  <cp:revision>7</cp:revision>
  <cp:lastPrinted>2019-08-15T11:56:00Z</cp:lastPrinted>
  <dcterms:created xsi:type="dcterms:W3CDTF">2024-05-20T06:53:00Z</dcterms:created>
  <dcterms:modified xsi:type="dcterms:W3CDTF">2024-09-09T08:21:00Z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